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4.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6696DA">
      <w:pPr>
        <w:pStyle w:val="15"/>
        <w:tabs>
          <w:tab w:val="right" w:pos="7088"/>
          <w:tab w:val="right" w:pos="9781"/>
          <w:tab w:val="clear" w:pos="8306"/>
        </w:tabs>
        <w:rPr>
          <w:b/>
          <w:bCs/>
          <w:sz w:val="22"/>
        </w:rPr>
      </w:pPr>
    </w:p>
    <w:p w14:paraId="1C30C309">
      <w:pPr>
        <w:pStyle w:val="15"/>
        <w:tabs>
          <w:tab w:val="right" w:pos="7088"/>
          <w:tab w:val="right" w:pos="9781"/>
          <w:tab w:val="clear" w:pos="8306"/>
        </w:tabs>
        <w:rPr>
          <w:b/>
          <w:bCs/>
          <w:sz w:val="22"/>
        </w:rPr>
      </w:pPr>
      <w:r>
        <w:rPr>
          <w:b/>
          <w:bCs/>
          <w:sz w:val="22"/>
        </w:rPr>
        <w:t>3GPP TSG-</w:t>
      </w:r>
      <w:r>
        <w:rPr>
          <w:rFonts w:hint="eastAsia" w:eastAsiaTheme="minorEastAsia"/>
          <w:b/>
          <w:bCs/>
          <w:sz w:val="22"/>
          <w:lang w:eastAsia="zh-CN"/>
        </w:rPr>
        <w:t>RAN WG2</w:t>
      </w:r>
      <w:r>
        <w:rPr>
          <w:b/>
          <w:bCs/>
          <w:sz w:val="22"/>
        </w:rPr>
        <w:t xml:space="preserve"> Meeting #</w:t>
      </w:r>
      <w:r>
        <w:rPr>
          <w:rFonts w:hint="eastAsia" w:eastAsiaTheme="minorEastAsia"/>
          <w:b/>
          <w:bCs/>
          <w:sz w:val="22"/>
          <w:lang w:eastAsia="zh-CN"/>
        </w:rPr>
        <w:t>131bis</w:t>
      </w:r>
      <w:r>
        <w:rPr>
          <w:b/>
          <w:bCs/>
          <w:sz w:val="22"/>
        </w:rPr>
        <w:tab/>
      </w:r>
      <w:r>
        <w:rPr>
          <w:b/>
          <w:bCs/>
          <w:sz w:val="22"/>
        </w:rPr>
        <w:tab/>
      </w:r>
      <w:r>
        <w:rPr>
          <w:b/>
          <w:bCs/>
          <w:sz w:val="22"/>
        </w:rPr>
        <w:tab/>
      </w:r>
      <w:r>
        <w:rPr>
          <w:b/>
          <w:bCs/>
          <w:sz w:val="22"/>
        </w:rPr>
        <w:t>R2-2506905</w:t>
      </w:r>
    </w:p>
    <w:p w14:paraId="15B6E8D8">
      <w:pPr>
        <w:pStyle w:val="15"/>
        <w:tabs>
          <w:tab w:val="right" w:pos="9639"/>
          <w:tab w:val="clear" w:pos="8306"/>
        </w:tabs>
        <w:rPr>
          <w:rFonts w:eastAsiaTheme="minorEastAsia"/>
          <w:b/>
          <w:bCs/>
          <w:sz w:val="22"/>
          <w:lang w:eastAsia="zh-CN"/>
        </w:rPr>
      </w:pPr>
      <w:r>
        <w:rPr>
          <w:rFonts w:hint="eastAsia" w:eastAsiaTheme="minorEastAsia"/>
          <w:b/>
          <w:bCs/>
          <w:sz w:val="22"/>
          <w:lang w:eastAsia="zh-CN"/>
        </w:rPr>
        <w:t>Prague, Czech Republic</w:t>
      </w:r>
      <w:r>
        <w:rPr>
          <w:b/>
          <w:bCs/>
          <w:sz w:val="22"/>
        </w:rPr>
        <w:t xml:space="preserve">, </w:t>
      </w:r>
      <w:r>
        <w:rPr>
          <w:rFonts w:hint="eastAsia" w:eastAsiaTheme="minorEastAsia"/>
          <w:b/>
          <w:bCs/>
          <w:sz w:val="22"/>
          <w:lang w:eastAsia="zh-CN"/>
        </w:rPr>
        <w:t>Oct. 13</w:t>
      </w:r>
      <w:r>
        <w:rPr>
          <w:rFonts w:hint="eastAsia" w:eastAsiaTheme="minorEastAsia"/>
          <w:b/>
          <w:bCs/>
          <w:sz w:val="22"/>
          <w:vertAlign w:val="superscript"/>
          <w:lang w:eastAsia="zh-CN"/>
        </w:rPr>
        <w:t>th</w:t>
      </w:r>
      <w:r>
        <w:rPr>
          <w:rFonts w:hint="eastAsia" w:eastAsiaTheme="minorEastAsia"/>
          <w:b/>
          <w:bCs/>
          <w:sz w:val="22"/>
          <w:lang w:eastAsia="zh-CN"/>
        </w:rPr>
        <w:t>-17</w:t>
      </w:r>
      <w:r>
        <w:rPr>
          <w:rFonts w:hint="eastAsia" w:eastAsiaTheme="minorEastAsia"/>
          <w:b/>
          <w:bCs/>
          <w:sz w:val="22"/>
          <w:vertAlign w:val="superscript"/>
          <w:lang w:eastAsia="zh-CN"/>
        </w:rPr>
        <w:t>th</w:t>
      </w:r>
    </w:p>
    <w:p w14:paraId="250F5F44"/>
    <w:p w14:paraId="59C68167">
      <w:pPr>
        <w:spacing w:after="60"/>
        <w:ind w:left="1985" w:hanging="1985"/>
        <w:rPr>
          <w:rFonts w:eastAsiaTheme="minorEastAsia"/>
          <w:b/>
          <w:lang w:eastAsia="zh-CN"/>
        </w:rPr>
      </w:pPr>
      <w:r>
        <w:rPr>
          <w:b/>
        </w:rPr>
        <w:t>Agenda item:</w:t>
      </w:r>
      <w:r>
        <w:rPr>
          <w:b/>
        </w:rPr>
        <w:tab/>
      </w:r>
      <w:r>
        <w:rPr>
          <w:rFonts w:hint="eastAsia" w:eastAsiaTheme="minorEastAsia"/>
          <w:b/>
          <w:lang w:eastAsia="zh-CN"/>
        </w:rPr>
        <w:t>10.3.1</w:t>
      </w:r>
    </w:p>
    <w:p w14:paraId="2F5F341F">
      <w:pPr>
        <w:spacing w:after="60"/>
        <w:ind w:left="1985" w:hanging="1985"/>
        <w:rPr>
          <w:rFonts w:eastAsiaTheme="minorEastAsia"/>
          <w:b/>
          <w:lang w:eastAsia="zh-CN"/>
        </w:rPr>
      </w:pPr>
      <w:r>
        <w:rPr>
          <w:b/>
        </w:rPr>
        <w:t>Title:</w:t>
      </w:r>
      <w:r>
        <w:rPr>
          <w:b/>
        </w:rPr>
        <w:tab/>
      </w:r>
      <w:r>
        <w:rPr>
          <w:rFonts w:hint="eastAsia" w:eastAsiaTheme="minorEastAsia"/>
          <w:b/>
          <w:lang w:eastAsia="zh-CN"/>
        </w:rPr>
        <w:t>Consideration on 6GR user plane</w:t>
      </w:r>
    </w:p>
    <w:p w14:paraId="725F4BB8">
      <w:pPr>
        <w:spacing w:after="60"/>
        <w:ind w:left="1985" w:hanging="1985"/>
        <w:rPr>
          <w:rFonts w:eastAsiaTheme="minorEastAsia"/>
          <w:b/>
          <w:lang w:eastAsia="zh-CN"/>
        </w:rPr>
      </w:pPr>
      <w:r>
        <w:rPr>
          <w:b/>
        </w:rPr>
        <w:t>Source:</w:t>
      </w:r>
      <w:r>
        <w:rPr>
          <w:b/>
        </w:rPr>
        <w:tab/>
      </w:r>
      <w:r>
        <w:rPr>
          <w:rFonts w:hint="eastAsia" w:eastAsiaTheme="minorEastAsia"/>
          <w:b/>
          <w:lang w:eastAsia="zh-CN"/>
        </w:rPr>
        <w:t>CMCC</w:t>
      </w:r>
    </w:p>
    <w:p w14:paraId="4CE8D677">
      <w:pPr>
        <w:spacing w:after="60"/>
        <w:ind w:left="1985" w:hanging="1985"/>
        <w:rPr>
          <w:rFonts w:eastAsiaTheme="minorEastAsia"/>
          <w:b/>
          <w:lang w:eastAsia="zh-CN"/>
        </w:rPr>
      </w:pPr>
      <w:r>
        <w:rPr>
          <w:b/>
        </w:rPr>
        <w:t>Document for:</w:t>
      </w:r>
      <w:r>
        <w:rPr>
          <w:b/>
        </w:rPr>
        <w:tab/>
      </w:r>
      <w:r>
        <w:rPr>
          <w:rFonts w:hint="eastAsia" w:eastAsiaTheme="minorEastAsia"/>
          <w:b/>
          <w:lang w:eastAsia="zh-CN"/>
        </w:rPr>
        <w:t>Decision</w:t>
      </w:r>
    </w:p>
    <w:p w14:paraId="1B78808E">
      <w:pPr>
        <w:pBdr>
          <w:bottom w:val="single" w:color="auto" w:sz="4" w:space="1"/>
        </w:pBdr>
      </w:pPr>
    </w:p>
    <w:p w14:paraId="78E87B95"/>
    <w:p w14:paraId="09DA0595">
      <w:pPr>
        <w:pStyle w:val="2"/>
      </w:pPr>
      <w:r>
        <w:t>Introduction</w:t>
      </w:r>
    </w:p>
    <w:p w14:paraId="5FB91DCE">
      <w:pPr>
        <w:spacing w:after="120" w:afterLines="50"/>
        <w:rPr>
          <w:lang w:val="en-US"/>
        </w:rPr>
      </w:pPr>
      <w:r>
        <w:rPr>
          <w:lang w:val="en-US"/>
        </w:rPr>
        <w:t>RAN#109 approved the revised 6G SID</w:t>
      </w:r>
      <w:r>
        <w:rPr>
          <w:rFonts w:hint="eastAsia" w:eastAsiaTheme="minorEastAsia"/>
          <w:lang w:val="en-US" w:eastAsia="zh-CN"/>
        </w:rPr>
        <w:t xml:space="preserve"> </w:t>
      </w:r>
      <w:r>
        <w:rPr>
          <w:rFonts w:eastAsiaTheme="minorEastAsia"/>
          <w:lang w:val="en-US" w:eastAsia="zh-CN"/>
        </w:rPr>
        <w:t>[1]</w:t>
      </w:r>
      <w:r>
        <w:rPr>
          <w:lang w:val="en-US"/>
        </w:rPr>
        <w:t xml:space="preserve">, where one of the primary responsibilities of RAN2 is the study of 6G user plane architecture and protocol design. </w:t>
      </w:r>
    </w:p>
    <w:p w14:paraId="60964F89">
      <w:pPr>
        <w:spacing w:after="120" w:afterLines="50"/>
        <w:rPr>
          <w:lang w:val="en-US"/>
        </w:rPr>
      </w:pPr>
      <w:r>
        <w:rPr>
          <w:lang w:val="en-US"/>
        </w:rPr>
        <w:t>In NR, the UP mainly comprises 4 radio protocols</w:t>
      </w:r>
      <w:r>
        <w:rPr>
          <w:rFonts w:eastAsiaTheme="minorEastAsia"/>
          <w:lang w:val="en-US" w:eastAsia="zh-CN"/>
        </w:rPr>
        <w:t>, i.e.,</w:t>
      </w:r>
      <w:r>
        <w:rPr>
          <w:lang w:val="en-US"/>
        </w:rPr>
        <w:t xml:space="preserve"> SDAP, PDCP, RLC, and MAC. This contribution first reviews the architecture and functionalities of the 5G UP, and then discusses the requirements imposed on the 6G UP by new services and device types, as well as the limitations observed in the 5G UP. Finally, it identifies aspects that may need to be further considered within RAN2.</w:t>
      </w:r>
    </w:p>
    <w:p w14:paraId="6650843B">
      <w:pPr>
        <w:pStyle w:val="2"/>
      </w:pPr>
      <w:r>
        <w:rPr>
          <w:rFonts w:hint="eastAsia"/>
        </w:rPr>
        <w:t>Discussion</w:t>
      </w:r>
    </w:p>
    <w:p w14:paraId="124240DB">
      <w:pPr>
        <w:spacing w:after="120" w:afterLines="50"/>
        <w:rPr>
          <w:rFonts w:eastAsiaTheme="minorEastAsia"/>
          <w:lang w:eastAsia="zh-CN"/>
        </w:rPr>
      </w:pPr>
      <w:r>
        <w:t>As indicated in the SID, 6G will put stronger focus on user experience. Accordingly, UP studies should prioritize user satisfaction rather than only rate or latency, and the traditional UP architecture may be challenged by emerging services.</w:t>
      </w:r>
    </w:p>
    <w:p w14:paraId="27558323">
      <w:pPr>
        <w:pStyle w:val="3"/>
        <w:numPr>
          <w:ilvl w:val="1"/>
          <w:numId w:val="6"/>
        </w:numPr>
        <w:tabs>
          <w:tab w:val="left" w:pos="360"/>
        </w:tabs>
        <w:spacing w:before="120" w:beforeLines="50" w:after="120" w:afterLines="50"/>
        <w:ind w:left="709" w:hanging="709"/>
      </w:pPr>
      <w:r>
        <w:rPr>
          <w:rFonts w:hint="eastAsia" w:eastAsiaTheme="minorEastAsia"/>
          <w:lang w:val="en-US" w:eastAsia="zh-CN"/>
        </w:rPr>
        <w:t xml:space="preserve">Motivation of </w:t>
      </w:r>
      <w:r>
        <w:rPr>
          <w:rFonts w:eastAsiaTheme="minorEastAsia"/>
          <w:lang w:val="en-US" w:eastAsia="zh-CN"/>
        </w:rPr>
        <w:t>6GR UP</w:t>
      </w:r>
    </w:p>
    <w:p w14:paraId="7A4464E1">
      <w:pPr>
        <w:keepNext w:val="0"/>
        <w:keepLines w:val="0"/>
        <w:widowControl/>
        <w:suppressLineNumbers w:val="0"/>
        <w:spacing w:before="0" w:beforeAutospacing="0" w:after="0" w:afterAutospacing="0"/>
        <w:ind w:left="0" w:right="0"/>
        <w:jc w:val="left"/>
        <w:rPr>
          <w:b/>
          <w:bCs/>
          <w:sz w:val="22"/>
          <w:szCs w:val="22"/>
          <w:woUserID w:val="3"/>
        </w:rPr>
      </w:pPr>
      <w:r>
        <w:rPr>
          <w:rFonts w:hint="eastAsia"/>
          <w:b/>
          <w:bCs/>
          <w:sz w:val="22"/>
          <w:szCs w:val="22"/>
          <w:lang w:eastAsia="zh"/>
          <w:woUserID w:val="3"/>
        </w:rPr>
        <w:t>M</w:t>
      </w:r>
      <w:r>
        <w:rPr>
          <w:rFonts w:hint="eastAsia"/>
          <w:b/>
          <w:bCs/>
          <w:sz w:val="22"/>
          <w:szCs w:val="22"/>
          <w:woUserID w:val="3"/>
        </w:rPr>
        <w:t xml:space="preserve">ain </w:t>
      </w:r>
      <w:r>
        <w:rPr>
          <w:rFonts w:hint="eastAsia" w:eastAsia="宋体"/>
          <w:b/>
          <w:bCs/>
          <w:sz w:val="22"/>
          <w:szCs w:val="22"/>
          <w:lang w:val="en-US" w:eastAsia="zh-CN"/>
          <w:woUserID w:val="3"/>
        </w:rPr>
        <w:t>F</w:t>
      </w:r>
      <w:r>
        <w:rPr>
          <w:rFonts w:hint="eastAsia"/>
          <w:b/>
          <w:bCs/>
          <w:sz w:val="22"/>
          <w:szCs w:val="22"/>
          <w:woUserID w:val="3"/>
        </w:rPr>
        <w:t>unctions of the 5G UP</w:t>
      </w:r>
    </w:p>
    <w:p w14:paraId="5F82B37C"/>
    <w:p w14:paraId="4BE6AFDB">
      <w:pPr>
        <w:spacing w:after="120" w:afterLines="50"/>
        <w:rPr>
          <w:rFonts w:hint="eastAsia" w:ascii="宋体" w:hAnsi="宋体" w:eastAsia="宋体" w:cs="宋体"/>
          <w:lang w:val="en-US" w:eastAsia="zh-CN"/>
        </w:rPr>
      </w:pPr>
      <w:r>
        <w:rPr>
          <w:lang w:val="en-US"/>
        </w:rPr>
        <w:t>The</w:t>
      </w:r>
      <w:r>
        <w:t xml:space="preserve"> main functions of the 5G UP and the corresponding L2 sublayer</w:t>
      </w:r>
      <w:r>
        <w:rPr>
          <w:rFonts w:hint="eastAsia" w:eastAsia="宋体"/>
          <w:lang w:val="en-US" w:eastAsia="zh-CN"/>
        </w:rPr>
        <w:t>s</w:t>
      </w:r>
      <w:r>
        <w:t xml:space="preserve"> that provide these functions are summarized in the following table</w:t>
      </w:r>
      <w:r>
        <w:rPr>
          <w:rFonts w:ascii="宋体" w:hAnsi="宋体" w:eastAsia="宋体" w:cs="宋体"/>
          <w:lang w:val="en-US" w:eastAsia="zh-CN"/>
        </w:rPr>
        <w:t>:</w:t>
      </w:r>
    </w:p>
    <w:p w14:paraId="6BF53448">
      <w:pPr>
        <w:spacing w:after="120" w:afterLines="50"/>
        <w:jc w:val="center"/>
        <w:rPr>
          <w:rFonts w:ascii="Times New Roman" w:hAnsi="Times New Roman" w:eastAsia="宋体" w:cs="Times New Roman"/>
          <w:b/>
          <w:bCs/>
          <w:lang w:val="en-US" w:eastAsia="zh-CN"/>
        </w:rPr>
      </w:pPr>
      <w:r>
        <w:rPr>
          <w:rFonts w:ascii="Times New Roman" w:hAnsi="Times New Roman" w:eastAsia="宋体" w:cs="Times New Roman"/>
          <w:b/>
          <w:bCs/>
          <w:lang w:val="en-US" w:eastAsia="zh-CN"/>
        </w:rPr>
        <w:t xml:space="preserve">Table </w:t>
      </w:r>
      <w:r>
        <w:rPr>
          <w:rFonts w:hint="eastAsia" w:ascii="Times New Roman" w:hAnsi="Times New Roman" w:eastAsia="宋体" w:cs="Times New Roman"/>
          <w:b/>
          <w:bCs/>
          <w:lang w:val="en-US" w:eastAsia="zh-CN"/>
        </w:rPr>
        <w:t>2.1-</w:t>
      </w:r>
      <w:r>
        <w:rPr>
          <w:rFonts w:ascii="Times New Roman" w:hAnsi="Times New Roman" w:eastAsia="宋体" w:cs="Times New Roman"/>
          <w:b/>
          <w:bCs/>
          <w:lang w:val="en-US" w:eastAsia="zh-CN"/>
        </w:rPr>
        <w:t>1: UP main functions and the responsible entity</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9"/>
        <w:gridCol w:w="1997"/>
        <w:gridCol w:w="2129"/>
        <w:gridCol w:w="2132"/>
        <w:gridCol w:w="2058"/>
      </w:tblGrid>
      <w:tr w14:paraId="1F71D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1539" w:type="dxa"/>
            <w:tcBorders>
              <w:top w:val="single" w:color="auto" w:sz="4" w:space="0"/>
              <w:left w:val="single" w:color="auto" w:sz="4" w:space="0"/>
              <w:bottom w:val="single" w:color="auto" w:sz="4" w:space="0"/>
              <w:right w:val="single" w:color="auto" w:sz="4" w:space="0"/>
              <w:tl2br w:val="single" w:color="auto" w:sz="4" w:space="0"/>
            </w:tcBorders>
            <w:vAlign w:val="bottom"/>
          </w:tcPr>
          <w:p w14:paraId="38E39230">
            <w:pPr>
              <w:spacing w:after="240" w:afterLines="100"/>
              <w:ind w:firstLine="589" w:firstLineChars="368"/>
              <w:jc w:val="both"/>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Entity</w:t>
            </w:r>
          </w:p>
          <w:p w14:paraId="0D6C01CC">
            <w:pPr>
              <w:jc w:val="both"/>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Function</w:t>
            </w:r>
          </w:p>
        </w:tc>
        <w:tc>
          <w:tcPr>
            <w:tcW w:w="1997" w:type="dxa"/>
            <w:tcBorders>
              <w:left w:val="single" w:color="auto" w:sz="4" w:space="0"/>
            </w:tcBorders>
          </w:tcPr>
          <w:p w14:paraId="038DB818">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MAC</w:t>
            </w:r>
          </w:p>
        </w:tc>
        <w:tc>
          <w:tcPr>
            <w:tcW w:w="2129" w:type="dxa"/>
          </w:tcPr>
          <w:p w14:paraId="6EDC210C">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RLC</w:t>
            </w:r>
          </w:p>
        </w:tc>
        <w:tc>
          <w:tcPr>
            <w:tcW w:w="2132" w:type="dxa"/>
          </w:tcPr>
          <w:p w14:paraId="0DECA945">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PDCP</w:t>
            </w:r>
          </w:p>
        </w:tc>
        <w:tc>
          <w:tcPr>
            <w:tcW w:w="2058" w:type="dxa"/>
          </w:tcPr>
          <w:p w14:paraId="4B2682B9">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SDAP</w:t>
            </w:r>
          </w:p>
        </w:tc>
      </w:tr>
      <w:tr w14:paraId="7422C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6D7AA405">
            <w:pPr>
              <w:rPr>
                <w:rFonts w:ascii="Times New Roman" w:hAnsi="Times New Roman" w:cs="Times New Roman" w:eastAsiaTheme="minorEastAsia"/>
                <w:b/>
                <w:bCs/>
                <w:sz w:val="16"/>
                <w:szCs w:val="16"/>
                <w:lang w:val="en-US" w:eastAsia="zh-CN"/>
              </w:rPr>
            </w:pPr>
            <w:r>
              <w:rPr>
                <w:rFonts w:ascii="Times New Roman" w:hAnsi="Times New Roman" w:cs="Times New Roman"/>
                <w:b/>
                <w:bCs/>
                <w:sz w:val="16"/>
                <w:szCs w:val="16"/>
              </w:rPr>
              <w:t>Resource matching</w:t>
            </w:r>
          </w:p>
        </w:tc>
        <w:tc>
          <w:tcPr>
            <w:tcW w:w="1997" w:type="dxa"/>
          </w:tcPr>
          <w:p w14:paraId="1EE8B109">
            <w:pPr>
              <w:rPr>
                <w:rFonts w:ascii="Times New Roman" w:hAnsi="Times New Roman" w:cs="Times New Roman"/>
                <w:sz w:val="16"/>
                <w:szCs w:val="16"/>
              </w:rPr>
            </w:pPr>
            <w:r>
              <w:rPr>
                <w:rFonts w:ascii="Times New Roman" w:hAnsi="Times New Roman" w:cs="Times New Roman"/>
                <w:sz w:val="16"/>
                <w:szCs w:val="16"/>
              </w:rPr>
              <w:t>Mapping between logical channels and transport channels</w:t>
            </w:r>
          </w:p>
          <w:p w14:paraId="14F3353A">
            <w:pPr>
              <w:rPr>
                <w:rFonts w:ascii="Times New Roman" w:hAnsi="Times New Roman" w:cs="Times New Roman" w:eastAsiaTheme="minorEastAsia"/>
                <w:sz w:val="16"/>
                <w:szCs w:val="16"/>
                <w:lang w:val="en-US" w:eastAsia="zh-CN"/>
              </w:rPr>
            </w:pPr>
            <w:r>
              <w:rPr>
                <w:rFonts w:ascii="Times New Roman" w:hAnsi="Times New Roman" w:cs="Times New Roman"/>
                <w:sz w:val="16"/>
                <w:szCs w:val="16"/>
                <w:lang w:val="en-US"/>
              </w:rPr>
              <w:t>Multiplexing</w:t>
            </w:r>
          </w:p>
        </w:tc>
        <w:tc>
          <w:tcPr>
            <w:tcW w:w="2129" w:type="dxa"/>
          </w:tcPr>
          <w:p w14:paraId="514DAAA4">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Segmentation and reassembly of RLC SDUs</w:t>
            </w:r>
          </w:p>
          <w:p w14:paraId="2B9834BD">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Re-segmentation of RLC SDU segments</w:t>
            </w:r>
          </w:p>
        </w:tc>
        <w:tc>
          <w:tcPr>
            <w:tcW w:w="2132" w:type="dxa"/>
          </w:tcPr>
          <w:p w14:paraId="092C045D">
            <w:pPr>
              <w:rPr>
                <w:rFonts w:ascii="Times New Roman" w:hAnsi="Times New Roman" w:cs="Times New Roman" w:eastAsiaTheme="minorEastAsia"/>
                <w:sz w:val="16"/>
                <w:szCs w:val="16"/>
                <w:lang w:val="en-US" w:eastAsia="zh-CN"/>
              </w:rPr>
            </w:pPr>
          </w:p>
        </w:tc>
        <w:tc>
          <w:tcPr>
            <w:tcW w:w="2058" w:type="dxa"/>
          </w:tcPr>
          <w:p w14:paraId="78B0251F">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 xml:space="preserve">Mapping between a QoS flow and a DRB </w:t>
            </w:r>
          </w:p>
          <w:p w14:paraId="188CFF17">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Reflective QoS flow to DRB mapping.</w:t>
            </w:r>
          </w:p>
        </w:tc>
      </w:tr>
      <w:tr w14:paraId="4279B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762BDD4A">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Reliable transmission</w:t>
            </w:r>
          </w:p>
        </w:tc>
        <w:tc>
          <w:tcPr>
            <w:tcW w:w="1997" w:type="dxa"/>
          </w:tcPr>
          <w:p w14:paraId="0BD54EB5">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HARQ</w:t>
            </w:r>
          </w:p>
        </w:tc>
        <w:tc>
          <w:tcPr>
            <w:tcW w:w="2129" w:type="dxa"/>
          </w:tcPr>
          <w:p w14:paraId="11391BBF">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ARQ for AM</w:t>
            </w:r>
          </w:p>
        </w:tc>
        <w:tc>
          <w:tcPr>
            <w:tcW w:w="2132" w:type="dxa"/>
          </w:tcPr>
          <w:p w14:paraId="56EA2562">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Duplication</w:t>
            </w:r>
          </w:p>
        </w:tc>
        <w:tc>
          <w:tcPr>
            <w:tcW w:w="2058" w:type="dxa"/>
          </w:tcPr>
          <w:p w14:paraId="6FA906E0">
            <w:pPr>
              <w:rPr>
                <w:rFonts w:ascii="Times New Roman" w:hAnsi="Times New Roman" w:cs="Times New Roman" w:eastAsiaTheme="minorEastAsia"/>
                <w:sz w:val="16"/>
                <w:szCs w:val="16"/>
                <w:lang w:val="en-US" w:eastAsia="zh-CN"/>
              </w:rPr>
            </w:pPr>
          </w:p>
        </w:tc>
      </w:tr>
      <w:tr w14:paraId="09754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535E4672">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Discarding</w:t>
            </w:r>
          </w:p>
        </w:tc>
        <w:tc>
          <w:tcPr>
            <w:tcW w:w="1997" w:type="dxa"/>
          </w:tcPr>
          <w:p w14:paraId="62C16977">
            <w:pPr>
              <w:rPr>
                <w:rFonts w:ascii="Times New Roman" w:hAnsi="Times New Roman" w:cs="Times New Roman" w:eastAsiaTheme="minorEastAsia"/>
                <w:sz w:val="16"/>
                <w:szCs w:val="16"/>
                <w:lang w:val="en-US" w:eastAsia="zh-CN"/>
              </w:rPr>
            </w:pPr>
          </w:p>
        </w:tc>
        <w:tc>
          <w:tcPr>
            <w:tcW w:w="2129" w:type="dxa"/>
          </w:tcPr>
          <w:p w14:paraId="30F7E335">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RLC SDU discard</w:t>
            </w:r>
          </w:p>
        </w:tc>
        <w:tc>
          <w:tcPr>
            <w:tcW w:w="2132" w:type="dxa"/>
          </w:tcPr>
          <w:p w14:paraId="30D42E17">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Timer/PSI based SDU discard</w:t>
            </w:r>
          </w:p>
          <w:p w14:paraId="56F8E6EB">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PDU Set discard</w:t>
            </w:r>
          </w:p>
          <w:p w14:paraId="25BFB8EA">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Duplicate discarding</w:t>
            </w:r>
          </w:p>
        </w:tc>
        <w:tc>
          <w:tcPr>
            <w:tcW w:w="2058" w:type="dxa"/>
          </w:tcPr>
          <w:p w14:paraId="47259FEE">
            <w:pPr>
              <w:rPr>
                <w:rFonts w:ascii="Times New Roman" w:hAnsi="Times New Roman" w:cs="Times New Roman" w:eastAsiaTheme="minorEastAsia"/>
                <w:sz w:val="16"/>
                <w:szCs w:val="16"/>
                <w:lang w:val="en-US" w:eastAsia="zh-CN"/>
              </w:rPr>
            </w:pPr>
          </w:p>
        </w:tc>
      </w:tr>
      <w:tr w14:paraId="7EF1C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740EFD33">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Prioritization and resource allocation</w:t>
            </w:r>
          </w:p>
        </w:tc>
        <w:tc>
          <w:tcPr>
            <w:tcW w:w="1997" w:type="dxa"/>
          </w:tcPr>
          <w:p w14:paraId="7E149359">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Scheduling information reporting</w:t>
            </w:r>
          </w:p>
          <w:p w14:paraId="7665A70E">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Priority handling</w:t>
            </w:r>
          </w:p>
          <w:p w14:paraId="34C6A951">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Resource selection</w:t>
            </w:r>
          </w:p>
        </w:tc>
        <w:tc>
          <w:tcPr>
            <w:tcW w:w="2129" w:type="dxa"/>
          </w:tcPr>
          <w:p w14:paraId="445A4B30">
            <w:pPr>
              <w:rPr>
                <w:rFonts w:ascii="Times New Roman" w:hAnsi="Times New Roman" w:cs="Times New Roman" w:eastAsiaTheme="minorEastAsia"/>
                <w:sz w:val="16"/>
                <w:szCs w:val="16"/>
                <w:lang w:val="en-US" w:eastAsia="zh-CN"/>
              </w:rPr>
            </w:pPr>
          </w:p>
        </w:tc>
        <w:tc>
          <w:tcPr>
            <w:tcW w:w="2132" w:type="dxa"/>
          </w:tcPr>
          <w:p w14:paraId="57034435">
            <w:pPr>
              <w:rPr>
                <w:rFonts w:ascii="Times New Roman" w:hAnsi="Times New Roman" w:cs="Times New Roman" w:eastAsiaTheme="minorEastAsia"/>
                <w:sz w:val="16"/>
                <w:szCs w:val="16"/>
                <w:lang w:val="en-US" w:eastAsia="zh-CN"/>
              </w:rPr>
            </w:pPr>
          </w:p>
        </w:tc>
        <w:tc>
          <w:tcPr>
            <w:tcW w:w="2058" w:type="dxa"/>
          </w:tcPr>
          <w:p w14:paraId="335C81F1">
            <w:pPr>
              <w:rPr>
                <w:rFonts w:ascii="Times New Roman" w:hAnsi="Times New Roman" w:cs="Times New Roman" w:eastAsiaTheme="minorEastAsia"/>
                <w:sz w:val="16"/>
                <w:szCs w:val="16"/>
                <w:lang w:val="en-US" w:eastAsia="zh-CN"/>
              </w:rPr>
            </w:pPr>
          </w:p>
        </w:tc>
      </w:tr>
      <w:tr w14:paraId="1A502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1CA4C691">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Delivery</w:t>
            </w:r>
          </w:p>
        </w:tc>
        <w:tc>
          <w:tcPr>
            <w:tcW w:w="1997" w:type="dxa"/>
          </w:tcPr>
          <w:p w14:paraId="78625ED9">
            <w:pPr>
              <w:rPr>
                <w:rFonts w:ascii="Times New Roman" w:hAnsi="Times New Roman" w:cs="Times New Roman" w:eastAsiaTheme="minorEastAsia"/>
                <w:sz w:val="16"/>
                <w:szCs w:val="16"/>
                <w:lang w:val="en-US" w:eastAsia="zh-CN"/>
              </w:rPr>
            </w:pPr>
          </w:p>
        </w:tc>
        <w:tc>
          <w:tcPr>
            <w:tcW w:w="2129" w:type="dxa"/>
          </w:tcPr>
          <w:p w14:paraId="70DD912E">
            <w:pPr>
              <w:rPr>
                <w:rFonts w:ascii="Times New Roman" w:hAnsi="Times New Roman" w:cs="Times New Roman" w:eastAsiaTheme="minorEastAsia"/>
                <w:sz w:val="16"/>
                <w:szCs w:val="16"/>
                <w:lang w:val="en-US" w:eastAsia="zh-CN"/>
              </w:rPr>
            </w:pPr>
          </w:p>
        </w:tc>
        <w:tc>
          <w:tcPr>
            <w:tcW w:w="2132" w:type="dxa"/>
          </w:tcPr>
          <w:p w14:paraId="7F1796B5">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Reordering and in-order delivery</w:t>
            </w:r>
          </w:p>
          <w:p w14:paraId="46FD877A">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Out-of-order delivery</w:t>
            </w:r>
          </w:p>
          <w:p w14:paraId="0743388D">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Routing</w:t>
            </w:r>
          </w:p>
        </w:tc>
        <w:tc>
          <w:tcPr>
            <w:tcW w:w="2058" w:type="dxa"/>
          </w:tcPr>
          <w:p w14:paraId="38DD3BE9">
            <w:pPr>
              <w:rPr>
                <w:rFonts w:ascii="Times New Roman" w:hAnsi="Times New Roman" w:cs="Times New Roman" w:eastAsiaTheme="minorEastAsia"/>
                <w:sz w:val="16"/>
                <w:szCs w:val="16"/>
                <w:lang w:val="en-US" w:eastAsia="zh-CN"/>
              </w:rPr>
            </w:pPr>
          </w:p>
        </w:tc>
      </w:tr>
      <w:tr w14:paraId="4ECE4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0FDFC43A">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Compression and decompression</w:t>
            </w:r>
          </w:p>
        </w:tc>
        <w:tc>
          <w:tcPr>
            <w:tcW w:w="1997" w:type="dxa"/>
          </w:tcPr>
          <w:p w14:paraId="16778C43">
            <w:pPr>
              <w:rPr>
                <w:rFonts w:ascii="Times New Roman" w:hAnsi="Times New Roman" w:cs="Times New Roman" w:eastAsiaTheme="minorEastAsia"/>
                <w:sz w:val="16"/>
                <w:szCs w:val="16"/>
                <w:lang w:val="en-US" w:eastAsia="zh-CN"/>
              </w:rPr>
            </w:pPr>
          </w:p>
        </w:tc>
        <w:tc>
          <w:tcPr>
            <w:tcW w:w="2129" w:type="dxa"/>
          </w:tcPr>
          <w:p w14:paraId="034C99BF">
            <w:pPr>
              <w:rPr>
                <w:rFonts w:ascii="Times New Roman" w:hAnsi="Times New Roman" w:cs="Times New Roman" w:eastAsiaTheme="minorEastAsia"/>
                <w:sz w:val="16"/>
                <w:szCs w:val="16"/>
                <w:lang w:val="en-US" w:eastAsia="zh-CN"/>
              </w:rPr>
            </w:pPr>
          </w:p>
        </w:tc>
        <w:tc>
          <w:tcPr>
            <w:tcW w:w="2132" w:type="dxa"/>
          </w:tcPr>
          <w:p w14:paraId="2CB2D8BA">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Header/ UL data compression and decompression</w:t>
            </w:r>
          </w:p>
        </w:tc>
        <w:tc>
          <w:tcPr>
            <w:tcW w:w="2058" w:type="dxa"/>
          </w:tcPr>
          <w:p w14:paraId="64313515">
            <w:pPr>
              <w:rPr>
                <w:rFonts w:ascii="Times New Roman" w:hAnsi="Times New Roman" w:cs="Times New Roman" w:eastAsiaTheme="minorEastAsia"/>
                <w:sz w:val="16"/>
                <w:szCs w:val="16"/>
                <w:lang w:val="en-US" w:eastAsia="zh-CN"/>
              </w:rPr>
            </w:pPr>
          </w:p>
        </w:tc>
      </w:tr>
      <w:tr w14:paraId="3D9B2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5B329A41">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Duplication detection</w:t>
            </w:r>
          </w:p>
        </w:tc>
        <w:tc>
          <w:tcPr>
            <w:tcW w:w="1997" w:type="dxa"/>
          </w:tcPr>
          <w:p w14:paraId="3F549105">
            <w:pPr>
              <w:rPr>
                <w:rFonts w:ascii="Times New Roman" w:hAnsi="Times New Roman" w:cs="Times New Roman" w:eastAsiaTheme="minorEastAsia"/>
                <w:sz w:val="16"/>
                <w:szCs w:val="16"/>
                <w:lang w:val="en-US" w:eastAsia="zh-CN"/>
              </w:rPr>
            </w:pPr>
          </w:p>
        </w:tc>
        <w:tc>
          <w:tcPr>
            <w:tcW w:w="2129" w:type="dxa"/>
          </w:tcPr>
          <w:p w14:paraId="2A4C4BC1">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Duplicate detection for AM</w:t>
            </w:r>
          </w:p>
        </w:tc>
        <w:tc>
          <w:tcPr>
            <w:tcW w:w="2132" w:type="dxa"/>
          </w:tcPr>
          <w:p w14:paraId="4C02E3E9">
            <w:pPr>
              <w:rPr>
                <w:rFonts w:ascii="Times New Roman" w:hAnsi="Times New Roman" w:cs="Times New Roman" w:eastAsiaTheme="minorEastAsia"/>
                <w:sz w:val="16"/>
                <w:szCs w:val="16"/>
                <w:lang w:val="en-US" w:eastAsia="zh-CN"/>
              </w:rPr>
            </w:pPr>
          </w:p>
        </w:tc>
        <w:tc>
          <w:tcPr>
            <w:tcW w:w="2058" w:type="dxa"/>
          </w:tcPr>
          <w:p w14:paraId="25EE2F59">
            <w:pPr>
              <w:rPr>
                <w:rFonts w:ascii="Times New Roman" w:hAnsi="Times New Roman" w:cs="Times New Roman" w:eastAsiaTheme="minorEastAsia"/>
                <w:sz w:val="16"/>
                <w:szCs w:val="16"/>
                <w:lang w:val="en-US" w:eastAsia="zh-CN"/>
              </w:rPr>
            </w:pPr>
          </w:p>
        </w:tc>
      </w:tr>
      <w:tr w14:paraId="15ADB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04C0CAF3">
            <w:pPr>
              <w:rPr>
                <w:rFonts w:ascii="Times New Roman" w:hAnsi="Times New Roman" w:cs="Times New Roman" w:eastAsiaTheme="minorEastAsia"/>
                <w:b/>
                <w:bCs/>
                <w:sz w:val="16"/>
                <w:szCs w:val="16"/>
                <w:lang w:val="en-US" w:eastAsia="zh-CN"/>
              </w:rPr>
            </w:pPr>
            <w:r>
              <w:rPr>
                <w:rFonts w:ascii="Times New Roman" w:hAnsi="Times New Roman" w:cs="Times New Roman" w:eastAsiaTheme="minorEastAsia"/>
                <w:b/>
                <w:bCs/>
                <w:sz w:val="16"/>
                <w:szCs w:val="16"/>
                <w:lang w:val="en-US" w:eastAsia="zh-CN"/>
              </w:rPr>
              <w:t>Security</w:t>
            </w:r>
          </w:p>
        </w:tc>
        <w:tc>
          <w:tcPr>
            <w:tcW w:w="1997" w:type="dxa"/>
          </w:tcPr>
          <w:p w14:paraId="7336842C">
            <w:pPr>
              <w:rPr>
                <w:rFonts w:ascii="Times New Roman" w:hAnsi="Times New Roman" w:cs="Times New Roman" w:eastAsiaTheme="minorEastAsia"/>
                <w:sz w:val="16"/>
                <w:szCs w:val="16"/>
                <w:lang w:val="en-US" w:eastAsia="zh-CN"/>
              </w:rPr>
            </w:pPr>
          </w:p>
        </w:tc>
        <w:tc>
          <w:tcPr>
            <w:tcW w:w="2129" w:type="dxa"/>
          </w:tcPr>
          <w:p w14:paraId="0D797929">
            <w:pPr>
              <w:rPr>
                <w:rFonts w:ascii="Times New Roman" w:hAnsi="Times New Roman" w:cs="Times New Roman" w:eastAsiaTheme="minorEastAsia"/>
                <w:sz w:val="16"/>
                <w:szCs w:val="16"/>
                <w:lang w:val="en-US" w:eastAsia="zh-CN"/>
              </w:rPr>
            </w:pPr>
          </w:p>
        </w:tc>
        <w:tc>
          <w:tcPr>
            <w:tcW w:w="2132" w:type="dxa"/>
          </w:tcPr>
          <w:p w14:paraId="0829C009">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Ciphering and deciphering</w:t>
            </w:r>
          </w:p>
          <w:p w14:paraId="44B8DE34">
            <w:pPr>
              <w:rPr>
                <w:rFonts w:ascii="Times New Roman" w:hAnsi="Times New Roman" w:cs="Times New Roman" w:eastAsiaTheme="minorEastAsia"/>
                <w:sz w:val="16"/>
                <w:szCs w:val="16"/>
                <w:lang w:val="en-US" w:eastAsia="zh-CN"/>
              </w:rPr>
            </w:pPr>
            <w:r>
              <w:rPr>
                <w:rFonts w:ascii="Times New Roman" w:hAnsi="Times New Roman" w:cs="Times New Roman" w:eastAsiaTheme="minorEastAsia"/>
                <w:sz w:val="16"/>
                <w:szCs w:val="16"/>
                <w:lang w:val="en-US" w:eastAsia="zh-CN"/>
              </w:rPr>
              <w:t>Integrity protection and verification</w:t>
            </w:r>
          </w:p>
        </w:tc>
        <w:tc>
          <w:tcPr>
            <w:tcW w:w="2058" w:type="dxa"/>
          </w:tcPr>
          <w:p w14:paraId="03314EEE">
            <w:pPr>
              <w:rPr>
                <w:rFonts w:ascii="Times New Roman" w:hAnsi="Times New Roman" w:cs="Times New Roman" w:eastAsiaTheme="minorEastAsia"/>
                <w:sz w:val="16"/>
                <w:szCs w:val="16"/>
                <w:lang w:val="en-US" w:eastAsia="zh-CN"/>
              </w:rPr>
            </w:pPr>
          </w:p>
        </w:tc>
      </w:tr>
    </w:tbl>
    <w:p w14:paraId="43A07294">
      <w:pPr>
        <w:spacing w:before="120" w:beforeLines="50" w:after="120" w:afterLines="50"/>
        <w:rPr>
          <w:rFonts w:eastAsiaTheme="minorEastAsia"/>
          <w:lang w:eastAsia="zh-CN"/>
        </w:rPr>
      </w:pPr>
      <w:r>
        <w:t>It can be observed that some 5G functions are provided across multiple L2 sublayers. In some cases, this is inherent to the layered</w:t>
      </w:r>
      <w:r>
        <w:rPr>
          <w:lang w:val="en-US"/>
        </w:rPr>
        <w:t xml:space="preserve"> </w:t>
      </w:r>
      <w:r>
        <w:t>architecture itself, e.g., resource mapping, while in other cases, certain functions may be somewhat redundant, for example, retransmission and discard.</w:t>
      </w:r>
    </w:p>
    <w:p w14:paraId="7D586B9B">
      <w:pPr>
        <w:spacing w:after="120" w:afterLines="50"/>
        <w:ind w:left="1138" w:hanging="1135" w:hangingChars="567"/>
        <w:rPr>
          <w:rFonts w:eastAsiaTheme="minorEastAsia"/>
          <w:b/>
          <w:bCs/>
          <w:lang w:val="en-US" w:eastAsia="zh-CN"/>
        </w:rPr>
      </w:pPr>
      <w:r>
        <w:rPr>
          <w:b/>
          <w:bCs/>
          <w:lang w:val="en-US" w:eastAsia="zh-CN"/>
        </w:rPr>
        <w:t xml:space="preserve">Proposal 1: </w:t>
      </w:r>
      <w:r>
        <w:rPr>
          <w:b/>
          <w:bCs/>
          <w:lang w:eastAsia="zh-CN"/>
        </w:rPr>
        <w:t>The 5G UP functionalities are proposed to form the baseline for the 6G UP.</w:t>
      </w:r>
    </w:p>
    <w:p w14:paraId="4BF0F671">
      <w:pPr>
        <w:keepNext w:val="0"/>
        <w:keepLines w:val="0"/>
        <w:widowControl/>
        <w:suppressLineNumbers w:val="0"/>
        <w:spacing w:before="0" w:beforeAutospacing="0" w:after="0" w:afterAutospacing="0"/>
        <w:ind w:left="0" w:right="0"/>
        <w:jc w:val="left"/>
        <w:rPr>
          <w:rStyle w:val="20"/>
          <w:rFonts w:hint="eastAsia" w:ascii="Arial" w:hAnsi="Arial" w:eastAsia="Arial" w:cs="Arial"/>
          <w:b/>
          <w:bCs/>
          <w:kern w:val="0"/>
          <w:sz w:val="22"/>
          <w:szCs w:val="22"/>
          <w:lang w:val="en-US" w:eastAsia="zh" w:bidi="ar"/>
          <w:woUserID w:val="3"/>
        </w:rPr>
      </w:pPr>
    </w:p>
    <w:p w14:paraId="70FFC919">
      <w:pPr>
        <w:keepNext w:val="0"/>
        <w:keepLines w:val="0"/>
        <w:widowControl/>
        <w:suppressLineNumbers w:val="0"/>
        <w:spacing w:before="0" w:beforeAutospacing="0" w:after="0" w:afterAutospacing="0"/>
        <w:ind w:left="0" w:right="0"/>
        <w:jc w:val="left"/>
        <w:rPr>
          <w:rFonts w:hint="eastAsia"/>
          <w:b/>
          <w:bCs/>
          <w:sz w:val="22"/>
          <w:szCs w:val="22"/>
          <w:lang w:eastAsia="zh"/>
          <w:woUserID w:val="3"/>
        </w:rPr>
      </w:pPr>
      <w:r>
        <w:rPr>
          <w:rStyle w:val="20"/>
          <w:rFonts w:hint="eastAsia" w:ascii="Arial" w:hAnsi="Arial" w:eastAsia="Arial" w:cs="Arial"/>
          <w:b/>
          <w:bCs/>
          <w:kern w:val="0"/>
          <w:sz w:val="22"/>
          <w:szCs w:val="22"/>
          <w:lang w:val="en-US" w:eastAsia="zh" w:bidi="ar"/>
          <w:woUserID w:val="3"/>
        </w:rPr>
        <w:t>Requirements for 6G and Key Issues from 5G</w:t>
      </w:r>
    </w:p>
    <w:p w14:paraId="11B11238">
      <w:pPr>
        <w:spacing w:after="120" w:afterLines="50"/>
        <w:rPr>
          <w:rFonts w:hint="eastAsia" w:eastAsiaTheme="minorEastAsia"/>
          <w:lang w:val="en-US" w:eastAsia="zh-CN"/>
        </w:rPr>
      </w:pPr>
    </w:p>
    <w:p w14:paraId="1494EA34">
      <w:pPr>
        <w:jc w:val="both"/>
        <w:rPr>
          <w:lang w:val="en-US" w:eastAsia="zh-CN"/>
        </w:rPr>
      </w:pPr>
      <w:r>
        <w:rPr>
          <w:rFonts w:hint="eastAsia" w:eastAsiaTheme="minorEastAsia"/>
          <w:lang w:val="en-US" w:eastAsia="zh"/>
          <w:woUserID w:val="3"/>
        </w:rPr>
        <w:t>As illustrated in</w:t>
      </w:r>
      <w:r>
        <w:rPr>
          <w:rFonts w:hint="eastAsia" w:eastAsiaTheme="minorEastAsia"/>
          <w:lang w:val="en-US" w:eastAsia="zh-CN"/>
          <w:woUserID w:val="3"/>
        </w:rPr>
        <w:t xml:space="preserve"> </w:t>
      </w:r>
      <w:r>
        <w:rPr>
          <w:rFonts w:hint="eastAsia" w:eastAsiaTheme="minorEastAsia"/>
          <w:lang w:val="en-US" w:eastAsia="zh-CN"/>
          <w:woUserID w:val="3"/>
        </w:rPr>
        <w:fldChar w:fldCharType="begin"/>
      </w:r>
      <w:r>
        <w:rPr>
          <w:rFonts w:hint="eastAsia" w:eastAsiaTheme="minorEastAsia"/>
          <w:lang w:val="en-US" w:eastAsia="zh-CN"/>
          <w:woUserID w:val="3"/>
        </w:rPr>
        <w:instrText xml:space="preserve"> REF _Ref26341 \r \h </w:instrText>
      </w:r>
      <w:r>
        <w:rPr>
          <w:rFonts w:hint="eastAsia" w:eastAsiaTheme="minorEastAsia"/>
          <w:lang w:val="en-US" w:eastAsia="zh-CN"/>
          <w:woUserID w:val="3"/>
        </w:rPr>
        <w:fldChar w:fldCharType="separate"/>
      </w:r>
      <w:r>
        <w:rPr>
          <w:rFonts w:hint="eastAsia" w:eastAsiaTheme="minorEastAsia"/>
          <w:lang w:val="en-US" w:eastAsia="zh-CN"/>
          <w:woUserID w:val="3"/>
        </w:rPr>
        <w:t>[2]</w:t>
      </w:r>
      <w:r>
        <w:rPr>
          <w:rFonts w:hint="eastAsia" w:eastAsiaTheme="minorEastAsia"/>
          <w:lang w:val="en-US" w:eastAsia="zh-CN"/>
          <w:woUserID w:val="3"/>
        </w:rPr>
        <w:fldChar w:fldCharType="end"/>
      </w:r>
      <w:r>
        <w:rPr>
          <w:rFonts w:hint="eastAsia" w:eastAsiaTheme="minorEastAsia"/>
          <w:lang w:val="en-US" w:eastAsia="zh-CN"/>
          <w:woUserID w:val="3"/>
        </w:rPr>
        <w:t>,</w:t>
      </w:r>
      <w:r>
        <w:rPr>
          <w:rFonts w:hint="eastAsia" w:eastAsiaTheme="minorEastAsia"/>
          <w:lang w:val="en-US" w:eastAsia="zh"/>
          <w:woUserID w:val="3"/>
        </w:rPr>
        <w:t xml:space="preserve"> </w:t>
      </w:r>
      <w:r>
        <w:rPr>
          <w:rFonts w:hint="eastAsia" w:eastAsia="宋体"/>
          <w:lang w:val="en-US" w:eastAsia="zh-CN" w:bidi="ar"/>
        </w:rPr>
        <w:t>c</w:t>
      </w:r>
      <w:r>
        <w:rPr>
          <w:rFonts w:eastAsia="宋体"/>
          <w:lang w:val="en-US" w:eastAsia="zh-CN" w:bidi="ar"/>
        </w:rPr>
        <w:t>urrent 5G services, while enabling high-speed connectivity and low-latency interactions, struggle to fully support emerging scenarios such as immersive extended reality (XR) experiences, intelligent sensing, and satellite-terrestrial integration. Therefore, 6G is expected to become a foundational infrastructure for the verticals, smart societies, and human-centric intelligent ecosystems. In our view, Integrated Sensing and Communication (ISAC), AI/ML-based services and immersive communication will be the key services in 6GR to unlock the new capabilities to support the next era of digital transformation.</w:t>
      </w:r>
    </w:p>
    <w:p w14:paraId="2FE990C7">
      <w:pPr>
        <w:spacing w:before="180"/>
        <w:rPr>
          <w:b/>
          <w:bCs/>
          <w:u w:val="single"/>
          <w:lang w:val="en-US" w:eastAsia="zh-CN"/>
        </w:rPr>
      </w:pPr>
      <w:r>
        <w:rPr>
          <w:rFonts w:hint="eastAsia" w:eastAsia="宋体"/>
          <w:b/>
          <w:bCs/>
          <w:u w:val="single"/>
          <w:lang w:val="en-US" w:eastAsia="zh-CN" w:bidi="ar"/>
        </w:rPr>
        <w:t>Requirement</w:t>
      </w:r>
      <w:r>
        <w:rPr>
          <w:rFonts w:eastAsia="宋体"/>
          <w:b/>
          <w:bCs/>
          <w:u w:val="single"/>
          <w:lang w:val="en-US" w:eastAsia="zh-CN" w:bidi="ar"/>
        </w:rPr>
        <w:t xml:space="preserve"> for 6GR ISA</w:t>
      </w:r>
      <w:r>
        <w:rPr>
          <w:rFonts w:hint="eastAsia" w:eastAsia="宋体"/>
          <w:b/>
          <w:bCs/>
          <w:u w:val="single"/>
          <w:lang w:val="en-US" w:eastAsia="zh-CN" w:bidi="ar"/>
        </w:rPr>
        <w:t>C</w:t>
      </w:r>
    </w:p>
    <w:p w14:paraId="2C7CBB28">
      <w:pPr>
        <w:spacing w:before="180"/>
        <w:rPr>
          <w:rFonts w:eastAsia="宋体"/>
          <w:lang w:val="en-US" w:eastAsia="zh-CN" w:bidi="ar"/>
        </w:rPr>
      </w:pPr>
      <w:r>
        <w:rPr>
          <w:rFonts w:eastAsia="宋体"/>
          <w:lang w:val="en-US" w:eastAsia="zh-CN" w:bidi="ar"/>
        </w:rPr>
        <w:t xml:space="preserve">ISAC has been identified as one of the six usage scenarios for IMT-2030, providing sensing services for low-altitude economy, traffic surveillance, intrusion detection and micro-deformation detection while also assisting communication services. </w:t>
      </w:r>
      <w:r>
        <w:rPr>
          <w:rFonts w:eastAsia="宋体"/>
          <w:bCs/>
          <w:lang w:val="en-US" w:eastAsia="zh-CN" w:bidi="ar"/>
        </w:rPr>
        <w:t>TR 22.837</w:t>
      </w:r>
      <w:r>
        <w:rPr>
          <w:rFonts w:hint="default" w:eastAsia="宋体"/>
          <w:bCs/>
          <w:lang w:val="en-US" w:eastAsia="zh-CN" w:bidi="ar"/>
        </w:rPr>
        <w:fldChar w:fldCharType="begin"/>
      </w:r>
      <w:r>
        <w:rPr>
          <w:rFonts w:hint="default" w:eastAsia="宋体"/>
          <w:bCs/>
          <w:lang w:val="en-US" w:eastAsia="zh-CN" w:bidi="ar"/>
        </w:rPr>
        <w:instrText xml:space="preserve"> REF _Ref29580 \r \h </w:instrText>
      </w:r>
      <w:r>
        <w:rPr>
          <w:rFonts w:hint="default" w:eastAsia="宋体"/>
          <w:bCs/>
          <w:lang w:val="en-US" w:eastAsia="zh-CN" w:bidi="ar"/>
        </w:rPr>
        <w:fldChar w:fldCharType="separate"/>
      </w:r>
      <w:r>
        <w:rPr>
          <w:rFonts w:hint="default" w:eastAsia="宋体"/>
          <w:bCs/>
          <w:lang w:val="en-US" w:eastAsia="zh-CN" w:bidi="ar"/>
        </w:rPr>
        <w:t>[3]</w:t>
      </w:r>
      <w:r>
        <w:rPr>
          <w:rFonts w:hint="default" w:eastAsia="宋体"/>
          <w:bCs/>
          <w:lang w:val="en-US" w:eastAsia="zh-CN" w:bidi="ar"/>
        </w:rPr>
        <w:fldChar w:fldCharType="end"/>
      </w:r>
      <w:r>
        <w:rPr>
          <w:rFonts w:eastAsia="宋体"/>
          <w:bCs/>
          <w:lang w:val="en-US" w:eastAsia="zh-CN" w:bidi="ar"/>
        </w:rPr>
        <w:t xml:space="preserve"> identify a very wide range of ISAC use cases, and requirements for such are defined in TS 22.137</w:t>
      </w:r>
      <w:r>
        <w:rPr>
          <w:rFonts w:hint="default" w:eastAsia="宋体"/>
          <w:bCs/>
          <w:lang w:val="en-US" w:eastAsia="zh-CN" w:bidi="ar"/>
        </w:rPr>
        <w:fldChar w:fldCharType="begin"/>
      </w:r>
      <w:r>
        <w:rPr>
          <w:rFonts w:hint="default" w:eastAsia="宋体"/>
          <w:bCs/>
          <w:lang w:val="en-US" w:eastAsia="zh-CN" w:bidi="ar"/>
        </w:rPr>
        <w:instrText xml:space="preserve"> REF _Ref29665 \r \h </w:instrText>
      </w:r>
      <w:r>
        <w:rPr>
          <w:rFonts w:hint="default" w:eastAsia="宋体"/>
          <w:bCs/>
          <w:lang w:val="en-US" w:eastAsia="zh-CN" w:bidi="ar"/>
        </w:rPr>
        <w:fldChar w:fldCharType="separate"/>
      </w:r>
      <w:r>
        <w:rPr>
          <w:rFonts w:hint="default" w:eastAsia="宋体"/>
          <w:bCs/>
          <w:lang w:val="en-US" w:eastAsia="zh-CN" w:bidi="ar"/>
        </w:rPr>
        <w:t>[4]</w:t>
      </w:r>
      <w:r>
        <w:rPr>
          <w:rFonts w:hint="default" w:eastAsia="宋体"/>
          <w:bCs/>
          <w:lang w:val="en-US" w:eastAsia="zh-CN" w:bidi="ar"/>
        </w:rPr>
        <w:fldChar w:fldCharType="end"/>
      </w:r>
      <w:r>
        <w:rPr>
          <w:rFonts w:eastAsia="宋体"/>
          <w:lang w:val="en-US" w:eastAsia="zh-CN" w:bidi="ar"/>
        </w:rPr>
        <w:t xml:space="preserve">. </w:t>
      </w:r>
    </w:p>
    <w:p w14:paraId="361272F0">
      <w:pPr>
        <w:spacing w:before="180"/>
        <w:rPr>
          <w:rFonts w:eastAsia="宋体"/>
          <w:b/>
          <w:bCs/>
          <w:u w:val="single"/>
          <w:lang w:val="en-US" w:eastAsia="zh-CN" w:bidi="ar"/>
        </w:rPr>
      </w:pPr>
      <w:r>
        <w:rPr>
          <w:rFonts w:hint="eastAsia" w:eastAsia="宋体"/>
          <w:b/>
          <w:bCs/>
          <w:u w:val="single"/>
          <w:lang w:val="en-US" w:eastAsia="zh-CN" w:bidi="ar"/>
        </w:rPr>
        <w:t>Requirement</w:t>
      </w:r>
      <w:r>
        <w:rPr>
          <w:rFonts w:eastAsia="宋体"/>
          <w:b/>
          <w:bCs/>
          <w:u w:val="single"/>
          <w:lang w:val="en-US" w:eastAsia="zh-CN" w:bidi="ar"/>
        </w:rPr>
        <w:t xml:space="preserve"> for 6GR immersive communication</w:t>
      </w:r>
    </w:p>
    <w:p w14:paraId="4EAE6E42">
      <w:pPr>
        <w:pStyle w:val="17"/>
        <w:spacing w:before="0" w:beforeAutospacing="0" w:after="180" w:afterAutospacing="0"/>
        <w:jc w:val="both"/>
        <w:rPr>
          <w:rFonts w:ascii="Arial" w:hAnsi="Arial" w:eastAsia="宋体" w:cs="Arial"/>
          <w:sz w:val="20"/>
          <w:szCs w:val="20"/>
          <w:lang w:val="en-US" w:eastAsia="zh-CN" w:bidi="ar"/>
        </w:rPr>
      </w:pPr>
      <w:r>
        <w:rPr>
          <w:rFonts w:ascii="Arial" w:hAnsi="Arial" w:eastAsia="宋体" w:cs="Arial"/>
          <w:sz w:val="20"/>
          <w:szCs w:val="20"/>
          <w:lang w:val="en-US" w:eastAsia="zh-CN" w:bidi="ar"/>
        </w:rPr>
        <w:t>Immersive Communication has been described by ITU-R as a usage scenario that extends the enhanced Mobile Broadband (eMBB) of IMT-2020 and covers use cases that provide a rich and interactive video (immersive) experience to users, including interactions with machine interfaces</w:t>
      </w:r>
      <w:r>
        <w:rPr>
          <w:rFonts w:hint="default" w:ascii="Arial" w:hAnsi="Arial" w:eastAsia="宋体" w:cs="Arial"/>
          <w:sz w:val="20"/>
          <w:szCs w:val="20"/>
          <w:lang w:val="en-US" w:eastAsia="zh-CN" w:bidi="ar"/>
        </w:rPr>
        <w:t xml:space="preserve"> </w:t>
      </w:r>
      <w:r>
        <w:rPr>
          <w:rFonts w:hint="default" w:ascii="Arial" w:hAnsi="Arial" w:eastAsia="宋体" w:cs="Arial"/>
          <w:sz w:val="20"/>
          <w:szCs w:val="20"/>
          <w:lang w:val="en-US" w:eastAsia="zh-CN" w:bidi="ar"/>
        </w:rPr>
        <w:fldChar w:fldCharType="begin"/>
      </w:r>
      <w:r>
        <w:rPr>
          <w:rFonts w:hint="default" w:ascii="Arial" w:hAnsi="Arial" w:eastAsia="宋体" w:cs="Arial"/>
          <w:sz w:val="20"/>
          <w:szCs w:val="20"/>
          <w:lang w:val="en-US" w:eastAsia="zh-CN" w:bidi="ar"/>
        </w:rPr>
        <w:instrText xml:space="preserve"> REF _Ref29776 \r \h </w:instrText>
      </w:r>
      <w:r>
        <w:rPr>
          <w:rFonts w:hint="default" w:ascii="Arial" w:hAnsi="Arial" w:eastAsia="宋体" w:cs="Arial"/>
          <w:sz w:val="20"/>
          <w:szCs w:val="20"/>
          <w:lang w:val="en-US" w:eastAsia="zh-CN" w:bidi="ar"/>
        </w:rPr>
        <w:fldChar w:fldCharType="separate"/>
      </w:r>
      <w:r>
        <w:rPr>
          <w:rFonts w:hint="default" w:ascii="Arial" w:hAnsi="Arial" w:eastAsia="宋体" w:cs="Arial"/>
          <w:sz w:val="20"/>
          <w:szCs w:val="20"/>
          <w:lang w:val="en-US" w:eastAsia="zh-CN" w:bidi="ar"/>
        </w:rPr>
        <w:t>[5]</w:t>
      </w:r>
      <w:r>
        <w:rPr>
          <w:rFonts w:hint="default" w:ascii="Arial" w:hAnsi="Arial" w:eastAsia="宋体" w:cs="Arial"/>
          <w:sz w:val="20"/>
          <w:szCs w:val="20"/>
          <w:lang w:val="en-US" w:eastAsia="zh-CN" w:bidi="ar"/>
        </w:rPr>
        <w:fldChar w:fldCharType="end"/>
      </w:r>
      <w:r>
        <w:rPr>
          <w:rFonts w:ascii="Arial" w:hAnsi="Arial" w:eastAsia="宋体" w:cs="Arial"/>
          <w:sz w:val="20"/>
          <w:szCs w:val="20"/>
          <w:lang w:val="en-US" w:eastAsia="zh-CN" w:bidi="ar"/>
        </w:rPr>
        <w:t>. Immersive communication use cases will continue to drive requirements on mobile networks. Mixed Reality Gaming is taken as an example, and its performance requirements are shown in Table 3.</w:t>
      </w:r>
    </w:p>
    <w:p w14:paraId="365FC1C3">
      <w:pPr>
        <w:pStyle w:val="17"/>
        <w:spacing w:before="0" w:beforeAutospacing="0" w:after="180" w:afterAutospacing="0"/>
        <w:jc w:val="center"/>
        <w:rPr>
          <w:b/>
          <w:bCs/>
          <w:sz w:val="18"/>
          <w:szCs w:val="18"/>
          <w:lang w:val="en-US" w:eastAsia="zh-CN" w:bidi="ar"/>
        </w:rPr>
      </w:pPr>
      <w:r>
        <w:rPr>
          <w:b/>
          <w:bCs/>
          <w:sz w:val="18"/>
          <w:szCs w:val="18"/>
          <w:lang w:val="en-US" w:eastAsia="zh-CN" w:bidi="ar"/>
        </w:rPr>
        <w:t>Table 3: Performance of Mixed Reality Gaming</w:t>
      </w:r>
    </w:p>
    <w:tbl>
      <w:tblPr>
        <w:tblStyle w:val="18"/>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789"/>
        <w:gridCol w:w="823"/>
        <w:gridCol w:w="1101"/>
        <w:gridCol w:w="1175"/>
        <w:gridCol w:w="1734"/>
        <w:gridCol w:w="1298"/>
        <w:gridCol w:w="2328"/>
      </w:tblGrid>
      <w:tr w14:paraId="6C84A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4" w:hRule="atLeast"/>
          <w:tblHeader/>
        </w:trPr>
        <w:tc>
          <w:tcPr>
            <w:tcW w:w="412" w:type="pct"/>
            <w:vMerge w:val="restart"/>
            <w:tcBorders>
              <w:top w:val="single" w:color="auto" w:sz="4" w:space="0"/>
              <w:left w:val="single" w:color="auto" w:sz="4" w:space="0"/>
              <w:bottom w:val="single" w:color="auto" w:sz="4" w:space="0"/>
              <w:right w:val="single" w:color="auto" w:sz="4" w:space="0"/>
            </w:tcBorders>
          </w:tcPr>
          <w:p w14:paraId="25CB00DA">
            <w:pPr>
              <w:keepNext/>
              <w:keepLines/>
              <w:spacing w:after="0"/>
              <w:jc w:val="center"/>
              <w:rPr>
                <w:b/>
                <w:sz w:val="18"/>
                <w:szCs w:val="18"/>
                <w:lang w:val="en-US"/>
              </w:rPr>
            </w:pPr>
            <w:r>
              <w:rPr>
                <w:rFonts w:eastAsia="宋体"/>
                <w:b/>
                <w:sz w:val="18"/>
                <w:szCs w:val="18"/>
                <w:lang w:val="en-US" w:bidi="ar"/>
              </w:rPr>
              <w:t>Profile</w:t>
            </w:r>
          </w:p>
        </w:tc>
        <w:tc>
          <w:tcPr>
            <w:tcW w:w="4587" w:type="pct"/>
            <w:gridSpan w:val="7"/>
            <w:tcBorders>
              <w:top w:val="single" w:color="auto" w:sz="4" w:space="0"/>
              <w:left w:val="single" w:color="auto" w:sz="4" w:space="0"/>
              <w:bottom w:val="single" w:color="auto" w:sz="4" w:space="0"/>
              <w:right w:val="single" w:color="auto" w:sz="4" w:space="0"/>
            </w:tcBorders>
          </w:tcPr>
          <w:p w14:paraId="71B276F4">
            <w:pPr>
              <w:keepNext/>
              <w:keepLines/>
              <w:spacing w:after="0"/>
              <w:jc w:val="center"/>
              <w:rPr>
                <w:b/>
                <w:sz w:val="18"/>
                <w:szCs w:val="18"/>
                <w:lang w:val="en-US"/>
              </w:rPr>
            </w:pPr>
            <w:r>
              <w:rPr>
                <w:rFonts w:eastAsia="宋体"/>
                <w:b/>
                <w:sz w:val="18"/>
                <w:szCs w:val="18"/>
                <w:lang w:val="en-US" w:bidi="ar"/>
              </w:rPr>
              <w:t>Characteristic parameter</w:t>
            </w:r>
          </w:p>
        </w:tc>
      </w:tr>
      <w:tr w14:paraId="5F7F5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7" w:hRule="atLeast"/>
          <w:tblHeader/>
        </w:trPr>
        <w:tc>
          <w:tcPr>
            <w:tcW w:w="412" w:type="pct"/>
            <w:vMerge w:val="continue"/>
            <w:tcBorders>
              <w:top w:val="single" w:color="auto" w:sz="4" w:space="0"/>
              <w:left w:val="single" w:color="auto" w:sz="4" w:space="0"/>
              <w:bottom w:val="single" w:color="auto" w:sz="4" w:space="0"/>
              <w:right w:val="single" w:color="auto" w:sz="4" w:space="0"/>
            </w:tcBorders>
          </w:tcPr>
          <w:p w14:paraId="561D4988">
            <w:pPr>
              <w:rPr>
                <w:sz w:val="18"/>
                <w:szCs w:val="18"/>
              </w:rPr>
            </w:pPr>
          </w:p>
        </w:tc>
        <w:tc>
          <w:tcPr>
            <w:tcW w:w="391" w:type="pct"/>
            <w:tcBorders>
              <w:top w:val="single" w:color="auto" w:sz="4" w:space="0"/>
              <w:left w:val="single" w:color="auto" w:sz="4" w:space="0"/>
              <w:bottom w:val="single" w:color="auto" w:sz="4" w:space="0"/>
              <w:right w:val="single" w:color="auto" w:sz="4" w:space="0"/>
            </w:tcBorders>
          </w:tcPr>
          <w:p w14:paraId="5EF2A5BF">
            <w:pPr>
              <w:keepNext/>
              <w:keepLines/>
              <w:spacing w:after="0"/>
              <w:jc w:val="center"/>
              <w:rPr>
                <w:b/>
                <w:sz w:val="18"/>
                <w:szCs w:val="18"/>
                <w:lang w:val="en-US"/>
              </w:rPr>
            </w:pPr>
            <w:r>
              <w:rPr>
                <w:rFonts w:eastAsia="宋体"/>
                <w:b/>
                <w:sz w:val="18"/>
                <w:szCs w:val="18"/>
                <w:lang w:val="en-US" w:bidi="ar"/>
              </w:rPr>
              <w:t>Bit rate down link</w:t>
            </w:r>
          </w:p>
        </w:tc>
        <w:tc>
          <w:tcPr>
            <w:tcW w:w="409" w:type="pct"/>
            <w:tcBorders>
              <w:top w:val="single" w:color="auto" w:sz="4" w:space="0"/>
              <w:left w:val="single" w:color="auto" w:sz="4" w:space="0"/>
              <w:bottom w:val="single" w:color="auto" w:sz="4" w:space="0"/>
              <w:right w:val="single" w:color="auto" w:sz="4" w:space="0"/>
            </w:tcBorders>
          </w:tcPr>
          <w:p w14:paraId="20DEF71E">
            <w:pPr>
              <w:keepNext/>
              <w:keepLines/>
              <w:spacing w:after="0"/>
              <w:jc w:val="center"/>
              <w:rPr>
                <w:b/>
                <w:sz w:val="18"/>
                <w:szCs w:val="18"/>
                <w:lang w:val="en-US"/>
              </w:rPr>
            </w:pPr>
            <w:r>
              <w:rPr>
                <w:rFonts w:eastAsia="宋体"/>
                <w:b/>
                <w:sz w:val="18"/>
                <w:szCs w:val="18"/>
                <w:lang w:val="en-US" w:bidi="ar"/>
              </w:rPr>
              <w:t>Bit rate up link</w:t>
            </w:r>
          </w:p>
        </w:tc>
        <w:tc>
          <w:tcPr>
            <w:tcW w:w="546" w:type="pct"/>
            <w:tcBorders>
              <w:top w:val="single" w:color="auto" w:sz="4" w:space="0"/>
              <w:left w:val="single" w:color="auto" w:sz="4" w:space="0"/>
              <w:bottom w:val="single" w:color="auto" w:sz="4" w:space="0"/>
              <w:right w:val="single" w:color="auto" w:sz="4" w:space="0"/>
            </w:tcBorders>
          </w:tcPr>
          <w:p w14:paraId="0183437C">
            <w:pPr>
              <w:keepNext/>
              <w:keepLines/>
              <w:spacing w:after="0"/>
              <w:jc w:val="center"/>
              <w:rPr>
                <w:b/>
                <w:sz w:val="18"/>
                <w:szCs w:val="18"/>
                <w:lang w:val="en-US"/>
              </w:rPr>
            </w:pPr>
            <w:r>
              <w:rPr>
                <w:rFonts w:eastAsia="宋体"/>
                <w:b/>
                <w:sz w:val="18"/>
                <w:szCs w:val="18"/>
                <w:lang w:val="en-US" w:bidi="ar"/>
              </w:rPr>
              <w:t>Application latency</w:t>
            </w:r>
          </w:p>
        </w:tc>
        <w:tc>
          <w:tcPr>
            <w:tcW w:w="583" w:type="pct"/>
            <w:tcBorders>
              <w:top w:val="single" w:color="auto" w:sz="4" w:space="0"/>
              <w:left w:val="single" w:color="auto" w:sz="4" w:space="0"/>
              <w:bottom w:val="single" w:color="auto" w:sz="4" w:space="0"/>
              <w:right w:val="single" w:color="auto" w:sz="4" w:space="0"/>
            </w:tcBorders>
          </w:tcPr>
          <w:p w14:paraId="05AFE0AD">
            <w:pPr>
              <w:keepNext/>
              <w:keepLines/>
              <w:spacing w:after="0"/>
              <w:jc w:val="center"/>
              <w:rPr>
                <w:b/>
                <w:sz w:val="18"/>
                <w:szCs w:val="18"/>
                <w:lang w:val="en-US"/>
              </w:rPr>
            </w:pPr>
            <w:r>
              <w:rPr>
                <w:rFonts w:eastAsia="宋体"/>
                <w:b/>
                <w:sz w:val="18"/>
                <w:szCs w:val="18"/>
                <w:lang w:val="en-US" w:bidi="ar"/>
              </w:rPr>
              <w:t>Communica</w:t>
            </w:r>
            <w:r>
              <w:rPr>
                <w:rFonts w:eastAsia="宋体"/>
                <w:b/>
                <w:sz w:val="18"/>
                <w:szCs w:val="18"/>
                <w:lang w:val="en-US" w:bidi="ar"/>
              </w:rPr>
              <w:softHyphen/>
            </w:r>
            <w:r>
              <w:rPr>
                <w:rFonts w:eastAsia="宋体"/>
                <w:b/>
                <w:sz w:val="18"/>
                <w:szCs w:val="18"/>
                <w:lang w:val="en-US" w:bidi="ar"/>
              </w:rPr>
              <w:t xml:space="preserve">tion service availability </w:t>
            </w:r>
          </w:p>
        </w:tc>
        <w:tc>
          <w:tcPr>
            <w:tcW w:w="860" w:type="pct"/>
            <w:tcBorders>
              <w:top w:val="single" w:color="auto" w:sz="4" w:space="0"/>
              <w:left w:val="single" w:color="auto" w:sz="4" w:space="0"/>
              <w:bottom w:val="single" w:color="auto" w:sz="4" w:space="0"/>
              <w:right w:val="single" w:color="auto" w:sz="4" w:space="0"/>
            </w:tcBorders>
          </w:tcPr>
          <w:p w14:paraId="3A6623E5">
            <w:pPr>
              <w:keepNext/>
              <w:keepLines/>
              <w:spacing w:after="0"/>
              <w:jc w:val="center"/>
              <w:rPr>
                <w:b/>
                <w:sz w:val="18"/>
                <w:szCs w:val="18"/>
                <w:lang w:val="en-US"/>
              </w:rPr>
            </w:pPr>
            <w:r>
              <w:rPr>
                <w:rFonts w:eastAsia="宋体"/>
                <w:b/>
                <w:sz w:val="18"/>
                <w:szCs w:val="18"/>
                <w:lang w:val="en-US" w:bidi="ar"/>
              </w:rPr>
              <w:t>Overall user density</w:t>
            </w:r>
          </w:p>
        </w:tc>
        <w:tc>
          <w:tcPr>
            <w:tcW w:w="644" w:type="pct"/>
            <w:tcBorders>
              <w:top w:val="single" w:color="auto" w:sz="4" w:space="0"/>
              <w:left w:val="single" w:color="auto" w:sz="4" w:space="0"/>
              <w:bottom w:val="single" w:color="auto" w:sz="4" w:space="0"/>
              <w:right w:val="single" w:color="auto" w:sz="4" w:space="0"/>
            </w:tcBorders>
          </w:tcPr>
          <w:p w14:paraId="40DFF919">
            <w:pPr>
              <w:keepNext/>
              <w:keepLines/>
              <w:spacing w:after="0"/>
              <w:jc w:val="center"/>
              <w:rPr>
                <w:b/>
                <w:sz w:val="18"/>
                <w:szCs w:val="18"/>
                <w:lang w:val="en-US"/>
              </w:rPr>
            </w:pPr>
            <w:r>
              <w:rPr>
                <w:rFonts w:eastAsia="宋体"/>
                <w:b/>
                <w:sz w:val="18"/>
                <w:szCs w:val="18"/>
                <w:lang w:val="en-US" w:bidi="ar"/>
              </w:rPr>
              <w:t>Activity factor</w:t>
            </w:r>
          </w:p>
        </w:tc>
        <w:tc>
          <w:tcPr>
            <w:tcW w:w="1150" w:type="pct"/>
            <w:tcBorders>
              <w:top w:val="single" w:color="auto" w:sz="4" w:space="0"/>
              <w:left w:val="single" w:color="auto" w:sz="4" w:space="0"/>
              <w:bottom w:val="single" w:color="auto" w:sz="4" w:space="0"/>
              <w:right w:val="single" w:color="auto" w:sz="4" w:space="0"/>
            </w:tcBorders>
          </w:tcPr>
          <w:p w14:paraId="4C275221">
            <w:pPr>
              <w:keepNext/>
              <w:keepLines/>
              <w:spacing w:after="0"/>
              <w:jc w:val="center"/>
              <w:rPr>
                <w:b/>
                <w:sz w:val="18"/>
                <w:szCs w:val="18"/>
                <w:lang w:val="en-US"/>
              </w:rPr>
            </w:pPr>
            <w:r>
              <w:rPr>
                <w:rFonts w:eastAsia="宋体"/>
                <w:b/>
                <w:sz w:val="18"/>
                <w:szCs w:val="18"/>
                <w:lang w:val="en-US" w:bidi="ar"/>
              </w:rPr>
              <w:t>UE speed</w:t>
            </w:r>
          </w:p>
        </w:tc>
      </w:tr>
      <w:tr w14:paraId="66ADC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9" w:hRule="atLeast"/>
        </w:trPr>
        <w:tc>
          <w:tcPr>
            <w:tcW w:w="412" w:type="pct"/>
            <w:tcBorders>
              <w:top w:val="single" w:color="auto" w:sz="4" w:space="0"/>
              <w:left w:val="single" w:color="auto" w:sz="4" w:space="0"/>
              <w:bottom w:val="single" w:color="auto" w:sz="4" w:space="0"/>
              <w:right w:val="single" w:color="auto" w:sz="4" w:space="0"/>
            </w:tcBorders>
          </w:tcPr>
          <w:p w14:paraId="1239563F">
            <w:pPr>
              <w:keepNext/>
              <w:keepLines/>
              <w:spacing w:after="0"/>
              <w:jc w:val="center"/>
              <w:rPr>
                <w:rFonts w:eastAsia="宋体"/>
                <w:sz w:val="18"/>
                <w:szCs w:val="18"/>
                <w:lang w:val="en-US"/>
              </w:rPr>
            </w:pPr>
            <w:r>
              <w:rPr>
                <w:rFonts w:eastAsia="宋体"/>
                <w:sz w:val="18"/>
                <w:szCs w:val="18"/>
                <w:lang w:val="en-US" w:bidi="ar"/>
              </w:rPr>
              <w:t>Mixed Reality gaming</w:t>
            </w:r>
          </w:p>
        </w:tc>
        <w:tc>
          <w:tcPr>
            <w:tcW w:w="391" w:type="pct"/>
            <w:tcBorders>
              <w:top w:val="single" w:color="auto" w:sz="4" w:space="0"/>
              <w:left w:val="single" w:color="auto" w:sz="4" w:space="0"/>
              <w:bottom w:val="single" w:color="auto" w:sz="4" w:space="0"/>
              <w:right w:val="single" w:color="auto" w:sz="4" w:space="0"/>
            </w:tcBorders>
          </w:tcPr>
          <w:p w14:paraId="68FD35BA">
            <w:pPr>
              <w:keepNext/>
              <w:keepLines/>
              <w:spacing w:after="0"/>
              <w:jc w:val="center"/>
              <w:rPr>
                <w:sz w:val="18"/>
                <w:szCs w:val="18"/>
                <w:lang w:val="en-US" w:eastAsia="de"/>
              </w:rPr>
            </w:pPr>
            <w:r>
              <w:rPr>
                <w:rFonts w:eastAsia="宋体"/>
                <w:sz w:val="18"/>
                <w:szCs w:val="18"/>
                <w:lang w:val="en-US" w:eastAsia="de" w:bidi="ar"/>
              </w:rPr>
              <w:t>[50] Mbit/s (note 1)</w:t>
            </w:r>
          </w:p>
        </w:tc>
        <w:tc>
          <w:tcPr>
            <w:tcW w:w="409" w:type="pct"/>
            <w:tcBorders>
              <w:top w:val="single" w:color="auto" w:sz="4" w:space="0"/>
              <w:left w:val="single" w:color="auto" w:sz="4" w:space="0"/>
              <w:bottom w:val="single" w:color="auto" w:sz="4" w:space="0"/>
              <w:right w:val="single" w:color="auto" w:sz="4" w:space="0"/>
            </w:tcBorders>
          </w:tcPr>
          <w:p w14:paraId="18DCB3AA">
            <w:pPr>
              <w:keepNext/>
              <w:keepLines/>
              <w:spacing w:after="0"/>
              <w:jc w:val="center"/>
              <w:rPr>
                <w:sz w:val="18"/>
                <w:szCs w:val="18"/>
                <w:lang w:val="en-US" w:eastAsia="de"/>
              </w:rPr>
            </w:pPr>
            <w:r>
              <w:rPr>
                <w:rFonts w:eastAsia="宋体"/>
                <w:sz w:val="18"/>
                <w:szCs w:val="18"/>
                <w:lang w:val="en-US" w:eastAsia="de" w:bidi="ar"/>
              </w:rPr>
              <w:t>[50-100] Mbit/s (note 3)</w:t>
            </w:r>
          </w:p>
        </w:tc>
        <w:tc>
          <w:tcPr>
            <w:tcW w:w="546" w:type="pct"/>
            <w:tcBorders>
              <w:top w:val="single" w:color="auto" w:sz="4" w:space="0"/>
              <w:left w:val="single" w:color="auto" w:sz="4" w:space="0"/>
              <w:bottom w:val="single" w:color="auto" w:sz="4" w:space="0"/>
              <w:right w:val="single" w:color="auto" w:sz="4" w:space="0"/>
            </w:tcBorders>
          </w:tcPr>
          <w:p w14:paraId="127D0BDE">
            <w:pPr>
              <w:keepNext/>
              <w:keepLines/>
              <w:spacing w:after="0"/>
              <w:jc w:val="center"/>
              <w:rPr>
                <w:sz w:val="18"/>
                <w:szCs w:val="18"/>
                <w:lang w:val="en-US"/>
              </w:rPr>
            </w:pPr>
            <w:r>
              <w:rPr>
                <w:rFonts w:eastAsia="宋体"/>
                <w:sz w:val="18"/>
                <w:szCs w:val="18"/>
                <w:lang w:val="en-US" w:bidi="ar"/>
              </w:rPr>
              <w:t>[20] ms (note 2)</w:t>
            </w:r>
          </w:p>
        </w:tc>
        <w:tc>
          <w:tcPr>
            <w:tcW w:w="583" w:type="pct"/>
            <w:tcBorders>
              <w:top w:val="single" w:color="auto" w:sz="4" w:space="0"/>
              <w:left w:val="single" w:color="auto" w:sz="4" w:space="0"/>
              <w:bottom w:val="single" w:color="auto" w:sz="4" w:space="0"/>
              <w:right w:val="single" w:color="auto" w:sz="4" w:space="0"/>
            </w:tcBorders>
          </w:tcPr>
          <w:p w14:paraId="45011A9F">
            <w:pPr>
              <w:keepNext/>
              <w:keepLines/>
              <w:spacing w:after="0"/>
              <w:jc w:val="center"/>
              <w:rPr>
                <w:rFonts w:eastAsia="宋体"/>
                <w:sz w:val="18"/>
                <w:szCs w:val="18"/>
                <w:lang w:val="en-US"/>
              </w:rPr>
            </w:pPr>
            <w:r>
              <w:rPr>
                <w:rFonts w:eastAsia="宋体"/>
                <w:sz w:val="18"/>
                <w:szCs w:val="18"/>
                <w:lang w:val="en-US" w:bidi="ar"/>
              </w:rPr>
              <w:t xml:space="preserve">Dense Urban [99]% </w:t>
            </w:r>
          </w:p>
          <w:p w14:paraId="01E724FA">
            <w:pPr>
              <w:keepNext/>
              <w:keepLines/>
              <w:spacing w:after="0"/>
              <w:jc w:val="center"/>
              <w:rPr>
                <w:rFonts w:eastAsia="宋体"/>
                <w:sz w:val="18"/>
                <w:szCs w:val="18"/>
                <w:lang w:val="en-US"/>
              </w:rPr>
            </w:pPr>
          </w:p>
          <w:p w14:paraId="10947AE5">
            <w:pPr>
              <w:keepNext/>
              <w:keepLines/>
              <w:spacing w:after="0"/>
              <w:jc w:val="center"/>
              <w:rPr>
                <w:rFonts w:eastAsia="宋体"/>
                <w:sz w:val="18"/>
                <w:szCs w:val="18"/>
                <w:lang w:val="en-US"/>
              </w:rPr>
            </w:pPr>
            <w:r>
              <w:rPr>
                <w:rFonts w:eastAsia="宋体"/>
                <w:sz w:val="18"/>
                <w:szCs w:val="18"/>
                <w:lang w:val="en-US" w:bidi="ar"/>
              </w:rPr>
              <w:t xml:space="preserve">Urban [99]% </w:t>
            </w:r>
          </w:p>
          <w:p w14:paraId="412B31FE">
            <w:pPr>
              <w:keepNext/>
              <w:keepLines/>
              <w:spacing w:after="0"/>
              <w:jc w:val="center"/>
              <w:rPr>
                <w:rFonts w:eastAsia="宋体"/>
                <w:sz w:val="18"/>
                <w:szCs w:val="18"/>
                <w:lang w:val="en-US"/>
              </w:rPr>
            </w:pPr>
          </w:p>
          <w:p w14:paraId="1377965B">
            <w:pPr>
              <w:keepNext/>
              <w:keepLines/>
              <w:spacing w:after="0"/>
              <w:jc w:val="center"/>
              <w:rPr>
                <w:sz w:val="18"/>
                <w:szCs w:val="18"/>
                <w:highlight w:val="yellow"/>
                <w:lang w:val="en-US" w:eastAsia="de"/>
              </w:rPr>
            </w:pPr>
            <w:r>
              <w:rPr>
                <w:rFonts w:eastAsia="宋体"/>
                <w:sz w:val="18"/>
                <w:szCs w:val="18"/>
                <w:lang w:val="en-US" w:bidi="ar"/>
              </w:rPr>
              <w:t>Rural [98]%</w:t>
            </w:r>
          </w:p>
        </w:tc>
        <w:tc>
          <w:tcPr>
            <w:tcW w:w="860" w:type="pct"/>
            <w:tcBorders>
              <w:top w:val="single" w:color="auto" w:sz="4" w:space="0"/>
              <w:left w:val="single" w:color="auto" w:sz="4" w:space="0"/>
              <w:bottom w:val="single" w:color="auto" w:sz="4" w:space="0"/>
              <w:right w:val="single" w:color="auto" w:sz="4" w:space="0"/>
            </w:tcBorders>
          </w:tcPr>
          <w:p w14:paraId="7AB2A1A3">
            <w:pPr>
              <w:keepNext/>
              <w:keepLines/>
              <w:spacing w:after="0"/>
              <w:jc w:val="center"/>
              <w:rPr>
                <w:sz w:val="18"/>
                <w:szCs w:val="18"/>
                <w:lang w:val="en-US"/>
              </w:rPr>
            </w:pPr>
            <w:r>
              <w:rPr>
                <w:rFonts w:eastAsia="宋体"/>
                <w:sz w:val="18"/>
                <w:szCs w:val="18"/>
                <w:lang w:val="en-US" w:bidi="ar"/>
              </w:rPr>
              <w:t>Dense Urban [25,000] /km</w:t>
            </w:r>
            <w:r>
              <w:rPr>
                <w:rFonts w:eastAsia="宋体"/>
                <w:sz w:val="18"/>
                <w:szCs w:val="18"/>
                <w:vertAlign w:val="superscript"/>
                <w:lang w:val="en-US" w:bidi="ar"/>
              </w:rPr>
              <w:t>2</w:t>
            </w:r>
            <w:r>
              <w:rPr>
                <w:rFonts w:eastAsia="宋体"/>
                <w:sz w:val="18"/>
                <w:szCs w:val="18"/>
                <w:lang w:val="en-US" w:bidi="ar"/>
              </w:rPr>
              <w:t xml:space="preserve"> </w:t>
            </w:r>
          </w:p>
          <w:p w14:paraId="0565C02D">
            <w:pPr>
              <w:keepNext/>
              <w:keepLines/>
              <w:spacing w:after="0"/>
              <w:jc w:val="center"/>
              <w:rPr>
                <w:sz w:val="18"/>
                <w:szCs w:val="18"/>
                <w:lang w:val="en-US"/>
              </w:rPr>
            </w:pPr>
          </w:p>
          <w:p w14:paraId="3BBC11B2">
            <w:pPr>
              <w:keepNext/>
              <w:keepLines/>
              <w:spacing w:after="0"/>
              <w:jc w:val="center"/>
              <w:rPr>
                <w:sz w:val="18"/>
                <w:szCs w:val="18"/>
                <w:lang w:val="en-US"/>
              </w:rPr>
            </w:pPr>
            <w:r>
              <w:rPr>
                <w:rFonts w:eastAsia="宋体"/>
                <w:sz w:val="18"/>
                <w:szCs w:val="18"/>
                <w:lang w:val="en-US" w:bidi="ar"/>
              </w:rPr>
              <w:t>Urban [1000-10,000]/km</w:t>
            </w:r>
            <w:r>
              <w:rPr>
                <w:rFonts w:eastAsia="宋体"/>
                <w:sz w:val="18"/>
                <w:szCs w:val="18"/>
                <w:vertAlign w:val="superscript"/>
                <w:lang w:val="en-US" w:bidi="ar"/>
              </w:rPr>
              <w:t>2</w:t>
            </w:r>
            <w:r>
              <w:rPr>
                <w:rFonts w:eastAsia="宋体"/>
                <w:sz w:val="18"/>
                <w:szCs w:val="18"/>
                <w:lang w:val="en-US" w:bidi="ar"/>
              </w:rPr>
              <w:t xml:space="preserve"> </w:t>
            </w:r>
          </w:p>
          <w:p w14:paraId="08D3F913">
            <w:pPr>
              <w:keepNext/>
              <w:keepLines/>
              <w:spacing w:after="0"/>
              <w:jc w:val="center"/>
              <w:rPr>
                <w:rFonts w:eastAsia="宋体"/>
                <w:sz w:val="18"/>
                <w:szCs w:val="18"/>
                <w:highlight w:val="yellow"/>
                <w:lang w:val="en-US"/>
              </w:rPr>
            </w:pPr>
            <w:r>
              <w:rPr>
                <w:rFonts w:eastAsia="宋体"/>
                <w:sz w:val="18"/>
                <w:szCs w:val="18"/>
                <w:lang w:val="en-US" w:bidi="ar"/>
              </w:rPr>
              <w:br w:type="textWrapping"/>
            </w:r>
            <w:r>
              <w:rPr>
                <w:rFonts w:eastAsia="宋体"/>
                <w:sz w:val="18"/>
                <w:szCs w:val="18"/>
                <w:lang w:val="en-US" w:bidi="ar"/>
              </w:rPr>
              <w:t>Rural [100]/km</w:t>
            </w:r>
            <w:r>
              <w:rPr>
                <w:rFonts w:eastAsia="宋体"/>
                <w:sz w:val="18"/>
                <w:szCs w:val="18"/>
                <w:vertAlign w:val="superscript"/>
                <w:lang w:val="en-US" w:bidi="ar"/>
              </w:rPr>
              <w:t>2</w:t>
            </w:r>
          </w:p>
        </w:tc>
        <w:tc>
          <w:tcPr>
            <w:tcW w:w="644" w:type="pct"/>
            <w:tcBorders>
              <w:top w:val="single" w:color="auto" w:sz="4" w:space="0"/>
              <w:left w:val="single" w:color="auto" w:sz="4" w:space="0"/>
              <w:bottom w:val="single" w:color="auto" w:sz="4" w:space="0"/>
              <w:right w:val="single" w:color="auto" w:sz="4" w:space="0"/>
            </w:tcBorders>
          </w:tcPr>
          <w:p w14:paraId="247C77B1">
            <w:pPr>
              <w:keepNext/>
              <w:keepLines/>
              <w:spacing w:after="0"/>
              <w:jc w:val="center"/>
              <w:rPr>
                <w:rFonts w:eastAsia="宋体"/>
                <w:sz w:val="18"/>
                <w:szCs w:val="18"/>
                <w:lang w:val="en-US"/>
              </w:rPr>
            </w:pPr>
            <w:r>
              <w:rPr>
                <w:rFonts w:eastAsia="宋体"/>
                <w:sz w:val="18"/>
                <w:szCs w:val="18"/>
                <w:lang w:val="en-US" w:bidi="ar"/>
              </w:rPr>
              <w:t>2% (note 4)</w:t>
            </w:r>
          </w:p>
        </w:tc>
        <w:tc>
          <w:tcPr>
            <w:tcW w:w="1150" w:type="pct"/>
            <w:tcBorders>
              <w:top w:val="single" w:color="auto" w:sz="4" w:space="0"/>
              <w:left w:val="single" w:color="auto" w:sz="4" w:space="0"/>
              <w:bottom w:val="single" w:color="auto" w:sz="4" w:space="0"/>
              <w:right w:val="single" w:color="auto" w:sz="4" w:space="0"/>
            </w:tcBorders>
          </w:tcPr>
          <w:p w14:paraId="0BFBD79A">
            <w:pPr>
              <w:keepNext/>
              <w:keepLines/>
              <w:spacing w:after="0"/>
              <w:jc w:val="center"/>
              <w:rPr>
                <w:rFonts w:eastAsia="宋体"/>
                <w:sz w:val="18"/>
                <w:szCs w:val="18"/>
                <w:lang w:val="en-US"/>
              </w:rPr>
            </w:pPr>
            <w:r>
              <w:rPr>
                <w:rFonts w:eastAsia="宋体"/>
                <w:sz w:val="18"/>
                <w:szCs w:val="18"/>
                <w:lang w:val="en-US" w:bidi="ar"/>
              </w:rPr>
              <w:t>5 km/h</w:t>
            </w:r>
          </w:p>
        </w:tc>
      </w:tr>
      <w:tr w14:paraId="45A2A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5" w:hRule="atLeast"/>
        </w:trPr>
        <w:tc>
          <w:tcPr>
            <w:tcW w:w="5000" w:type="pct"/>
            <w:gridSpan w:val="8"/>
            <w:tcBorders>
              <w:top w:val="single" w:color="auto" w:sz="4" w:space="0"/>
              <w:left w:val="single" w:color="auto" w:sz="4" w:space="0"/>
              <w:bottom w:val="single" w:color="auto" w:sz="4" w:space="0"/>
              <w:right w:val="single" w:color="auto" w:sz="4" w:space="0"/>
            </w:tcBorders>
          </w:tcPr>
          <w:p w14:paraId="3E838E6E">
            <w:pPr>
              <w:pStyle w:val="17"/>
              <w:keepNext/>
              <w:keepLines/>
              <w:spacing w:before="0" w:beforeAutospacing="0" w:after="0" w:afterAutospacing="0"/>
              <w:ind w:left="851" w:hanging="851"/>
              <w:rPr>
                <w:sz w:val="18"/>
                <w:szCs w:val="18"/>
                <w:lang w:val="en-US"/>
              </w:rPr>
            </w:pPr>
            <w:r>
              <w:rPr>
                <w:sz w:val="18"/>
                <w:szCs w:val="18"/>
                <w:lang w:val="en-US" w:eastAsia="en-US" w:bidi="ar"/>
              </w:rPr>
              <w:t>NOTE 1: Remote or split rendering for gaming applications, such as rendering of 360-degree video tiles in the cloud and transmitting the images to device,</w:t>
            </w:r>
          </w:p>
          <w:p w14:paraId="1BD96EA2">
            <w:pPr>
              <w:pStyle w:val="17"/>
              <w:keepNext/>
              <w:keepLines/>
              <w:spacing w:before="0" w:beforeAutospacing="0" w:after="0" w:afterAutospacing="0"/>
              <w:ind w:left="851" w:hanging="851"/>
              <w:rPr>
                <w:sz w:val="18"/>
                <w:szCs w:val="18"/>
                <w:lang w:val="en-US"/>
              </w:rPr>
            </w:pPr>
            <w:r>
              <w:rPr>
                <w:sz w:val="18"/>
                <w:szCs w:val="18"/>
                <w:lang w:val="en-US" w:eastAsia="en-US" w:bidi="ar"/>
              </w:rPr>
              <w:t>NOTE 2: The local encoding and processing on the glasses is assumed</w:t>
            </w:r>
          </w:p>
          <w:p w14:paraId="68F4F8DD">
            <w:pPr>
              <w:pStyle w:val="17"/>
              <w:keepNext/>
              <w:keepLines/>
              <w:spacing w:before="0" w:beforeAutospacing="0" w:after="0" w:afterAutospacing="0"/>
              <w:ind w:left="851" w:hanging="851"/>
              <w:rPr>
                <w:sz w:val="18"/>
                <w:szCs w:val="18"/>
                <w:lang w:val="en-US"/>
              </w:rPr>
            </w:pPr>
            <w:r>
              <w:rPr>
                <w:sz w:val="18"/>
                <w:szCs w:val="18"/>
                <w:lang w:val="en-US" w:eastAsia="en-US" w:bidi="ar"/>
              </w:rPr>
              <w:t>NOTE 3: envisioned 1080P resolution 2 grayscale cameras</w:t>
            </w:r>
            <w:r>
              <w:rPr>
                <w:sz w:val="18"/>
                <w:szCs w:val="18"/>
                <w:lang w:val="en-US" w:eastAsia="en-US" w:bidi="ar"/>
              </w:rPr>
              <w:br w:type="textWrapping"/>
            </w:r>
            <w:r>
              <w:rPr>
                <w:sz w:val="18"/>
                <w:szCs w:val="18"/>
                <w:lang w:val="en-US" w:eastAsia="en-US" w:bidi="ar"/>
              </w:rPr>
              <w:t>1920 x 1080 x 8 bit, a depth sensor 1920 x 1080 x 8 bit with 60 FPS means 1920 * 1080 * 24 * 60</w:t>
            </w:r>
            <w:r>
              <w:rPr>
                <w:sz w:val="18"/>
                <w:szCs w:val="18"/>
                <w:lang w:val="en-US" w:eastAsia="en-US" w:bidi="ar"/>
              </w:rPr>
              <w:br w:type="textWrapping"/>
            </w:r>
            <w:r>
              <w:rPr>
                <w:sz w:val="18"/>
                <w:szCs w:val="18"/>
                <w:lang w:val="en-US" w:eastAsia="en-US" w:bidi="ar"/>
              </w:rPr>
              <w:t>bps = 3Gbps uncompressed. Depending on compression ratios that would lead to 50 Mbps to</w:t>
            </w:r>
            <w:r>
              <w:rPr>
                <w:sz w:val="18"/>
                <w:szCs w:val="18"/>
                <w:lang w:val="en-US" w:eastAsia="en-US" w:bidi="ar"/>
              </w:rPr>
              <w:br w:type="textWrapping"/>
            </w:r>
            <w:r>
              <w:rPr>
                <w:sz w:val="18"/>
                <w:szCs w:val="18"/>
                <w:lang w:val="en-US" w:eastAsia="en-US" w:bidi="ar"/>
              </w:rPr>
              <w:t>100 Mbps</w:t>
            </w:r>
          </w:p>
          <w:p w14:paraId="1E6CD1C3">
            <w:pPr>
              <w:pStyle w:val="17"/>
              <w:keepNext/>
              <w:keepLines/>
              <w:spacing w:before="0" w:beforeAutospacing="0" w:after="0" w:afterAutospacing="0"/>
              <w:ind w:left="851" w:hanging="851"/>
              <w:rPr>
                <w:sz w:val="18"/>
                <w:szCs w:val="18"/>
                <w:lang w:val="en-US"/>
              </w:rPr>
            </w:pPr>
            <w:r>
              <w:rPr>
                <w:sz w:val="18"/>
                <w:szCs w:val="18"/>
                <w:lang w:val="en-US" w:eastAsia="en-US" w:bidi="ar"/>
              </w:rPr>
              <w:t>NOTE 4: Activity factor 2% is based on 20% uptake of XR service and 10% activity factor for the XR application.</w:t>
            </w:r>
          </w:p>
        </w:tc>
      </w:tr>
    </w:tbl>
    <w:p w14:paraId="2F25ACB6">
      <w:pPr>
        <w:spacing w:before="180"/>
        <w:rPr>
          <w:rFonts w:eastAsia="宋体"/>
          <w:lang w:val="en-US" w:eastAsia="zh-CN" w:bidi="ar"/>
        </w:rPr>
      </w:pPr>
    </w:p>
    <w:p w14:paraId="639E4FF2">
      <w:pPr>
        <w:spacing w:before="180"/>
        <w:rPr>
          <w:rFonts w:eastAsia="宋体"/>
          <w:b/>
          <w:bCs/>
          <w:u w:val="single"/>
          <w:lang w:val="en-US" w:eastAsia="zh-CN" w:bidi="ar"/>
        </w:rPr>
      </w:pPr>
      <w:r>
        <w:rPr>
          <w:rFonts w:hint="eastAsia" w:eastAsia="宋体"/>
          <w:b/>
          <w:bCs/>
          <w:u w:val="single"/>
          <w:lang w:val="en-US" w:eastAsia="zh-CN" w:bidi="ar"/>
        </w:rPr>
        <w:t>Requirement</w:t>
      </w:r>
      <w:r>
        <w:rPr>
          <w:rFonts w:eastAsia="宋体"/>
          <w:b/>
          <w:bCs/>
          <w:u w:val="single"/>
          <w:lang w:val="en-US" w:eastAsia="zh-CN" w:bidi="ar"/>
        </w:rPr>
        <w:t xml:space="preserve"> for</w:t>
      </w:r>
      <w:r>
        <w:rPr>
          <w:rFonts w:hint="eastAsia" w:eastAsia="宋体"/>
          <w:b/>
          <w:bCs/>
          <w:u w:val="single"/>
          <w:lang w:val="en-US" w:eastAsia="zh-CN" w:bidi="ar"/>
        </w:rPr>
        <w:t xml:space="preserve"> </w:t>
      </w:r>
      <w:r>
        <w:rPr>
          <w:rFonts w:eastAsia="宋体"/>
          <w:b/>
          <w:bCs/>
          <w:u w:val="single"/>
          <w:lang w:val="en-US" w:eastAsia="zh-CN" w:bidi="ar"/>
        </w:rPr>
        <w:t>6GR AI/ML</w:t>
      </w:r>
    </w:p>
    <w:p w14:paraId="4B6DE7AE">
      <w:pPr>
        <w:jc w:val="both"/>
        <w:rPr>
          <w:rFonts w:eastAsia="宋体"/>
          <w:lang w:val="en-US" w:eastAsia="zh-CN" w:bidi="ar"/>
        </w:rPr>
      </w:pPr>
      <w:r>
        <w:rPr>
          <w:rFonts w:eastAsia="宋体"/>
          <w:lang w:val="en-US" w:eastAsia="zh-CN" w:bidi="ar"/>
        </w:rPr>
        <w:t xml:space="preserve">In 5G-A, 3GPP RAN has investigated various AI for RAN use cases that are aimed to optimize network performance through AI/ML function, for example, AI/ML based CSI feedback enhancement, beam management and positioning enhancement and AI/ML for mobility. For 6G, the potential new use cases of AI for 6G RAN could be identified and investigated, e.g. Joint source/channel coding (JSCC), DMRS design or AI receiver, AI/ML based mobility. </w:t>
      </w:r>
    </w:p>
    <w:p w14:paraId="525DE636">
      <w:pPr>
        <w:jc w:val="both"/>
        <w:rPr>
          <w:lang w:val="en-US" w:eastAsia="zh-CN"/>
        </w:rPr>
      </w:pPr>
      <w:r>
        <w:rPr>
          <w:rFonts w:eastAsia="宋体"/>
          <w:lang w:val="en-US" w:eastAsia="zh-CN" w:bidi="ar"/>
        </w:rPr>
        <w:t>Furthermore, RAN for AI is expected to be investigate and support in 6GR, e.g. RAN provides computing resources, RAN related information or AI data for AI services/applications. AI agent, XR</w:t>
      </w:r>
      <w:r>
        <w:rPr>
          <w:rFonts w:eastAsia="宋体"/>
          <w:lang w:val="en-US" w:eastAsia="zh" w:bidi="ar"/>
        </w:rPr>
        <w:t xml:space="preserve"> rendering</w:t>
      </w:r>
      <w:r>
        <w:rPr>
          <w:rFonts w:eastAsia="宋体"/>
          <w:lang w:val="en-US" w:eastAsia="zh-CN" w:bidi="ar"/>
        </w:rPr>
        <w:t xml:space="preserve"> and token communication could be considered as the potential RAN for AI use cases, and the requirements of these use cases are summarized in Table 2.</w:t>
      </w:r>
    </w:p>
    <w:p w14:paraId="775583F3">
      <w:pPr>
        <w:pStyle w:val="17"/>
        <w:spacing w:before="0" w:beforeAutospacing="0" w:after="180" w:afterAutospacing="0"/>
        <w:jc w:val="center"/>
        <w:rPr>
          <w:b/>
          <w:bCs/>
          <w:sz w:val="18"/>
          <w:szCs w:val="18"/>
          <w:lang w:val="en-US" w:eastAsia="zh-CN" w:bidi="ar"/>
        </w:rPr>
      </w:pPr>
      <w:r>
        <w:rPr>
          <w:b/>
          <w:bCs/>
          <w:sz w:val="18"/>
          <w:szCs w:val="18"/>
          <w:lang w:val="en-US" w:eastAsia="zh-CN" w:bidi="ar"/>
        </w:rPr>
        <w:t>Table 2: Requirements for RAN for AI use cases</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9"/>
        <w:gridCol w:w="1533"/>
        <w:gridCol w:w="1432"/>
        <w:gridCol w:w="1511"/>
        <w:gridCol w:w="1167"/>
        <w:gridCol w:w="1667"/>
      </w:tblGrid>
      <w:tr w14:paraId="7EC8B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9" w:type="dxa"/>
            <w:vMerge w:val="restart"/>
            <w:tcBorders>
              <w:top w:val="single" w:color="auto" w:sz="4" w:space="0"/>
              <w:left w:val="single" w:color="auto" w:sz="4" w:space="0"/>
              <w:bottom w:val="single" w:color="auto" w:sz="4" w:space="0"/>
              <w:right w:val="single" w:color="auto" w:sz="4" w:space="0"/>
            </w:tcBorders>
          </w:tcPr>
          <w:p w14:paraId="26B3F56B">
            <w:pPr>
              <w:jc w:val="center"/>
              <w:rPr>
                <w:b/>
                <w:bCs/>
                <w:sz w:val="18"/>
                <w:szCs w:val="18"/>
                <w:lang w:val="en-US" w:eastAsia="zh-CN"/>
              </w:rPr>
            </w:pPr>
            <w:r>
              <w:rPr>
                <w:rFonts w:eastAsia="宋体"/>
                <w:b/>
                <w:bCs/>
                <w:sz w:val="18"/>
                <w:szCs w:val="18"/>
                <w:lang w:val="en-US" w:eastAsia="zh-CN" w:bidi="ar"/>
              </w:rPr>
              <w:t>Use Cases</w:t>
            </w:r>
          </w:p>
        </w:tc>
        <w:tc>
          <w:tcPr>
            <w:tcW w:w="2965" w:type="dxa"/>
            <w:gridSpan w:val="2"/>
            <w:tcBorders>
              <w:top w:val="single" w:color="auto" w:sz="4" w:space="0"/>
              <w:left w:val="single" w:color="auto" w:sz="4" w:space="0"/>
              <w:bottom w:val="single" w:color="auto" w:sz="4" w:space="0"/>
              <w:right w:val="single" w:color="auto" w:sz="4" w:space="0"/>
            </w:tcBorders>
          </w:tcPr>
          <w:p w14:paraId="60DAD253">
            <w:pPr>
              <w:jc w:val="center"/>
              <w:rPr>
                <w:b/>
                <w:bCs/>
                <w:sz w:val="18"/>
                <w:szCs w:val="18"/>
                <w:lang w:val="en-US" w:eastAsia="zh-CN"/>
              </w:rPr>
            </w:pPr>
            <w:r>
              <w:rPr>
                <w:rFonts w:eastAsia="宋体"/>
                <w:b/>
                <w:bCs/>
                <w:sz w:val="18"/>
                <w:szCs w:val="18"/>
                <w:lang w:val="en-US" w:eastAsia="zh-CN" w:bidi="ar"/>
              </w:rPr>
              <w:t>Uplink KPI</w:t>
            </w:r>
          </w:p>
        </w:tc>
        <w:tc>
          <w:tcPr>
            <w:tcW w:w="4345" w:type="dxa"/>
            <w:gridSpan w:val="3"/>
            <w:tcBorders>
              <w:top w:val="single" w:color="auto" w:sz="4" w:space="0"/>
              <w:left w:val="single" w:color="auto" w:sz="4" w:space="0"/>
              <w:bottom w:val="single" w:color="auto" w:sz="4" w:space="0"/>
              <w:right w:val="single" w:color="auto" w:sz="4" w:space="0"/>
            </w:tcBorders>
          </w:tcPr>
          <w:p w14:paraId="45C3ACCB">
            <w:pPr>
              <w:jc w:val="center"/>
              <w:rPr>
                <w:b/>
                <w:bCs/>
                <w:sz w:val="18"/>
                <w:szCs w:val="18"/>
                <w:lang w:val="en-US" w:eastAsia="zh-CN"/>
              </w:rPr>
            </w:pPr>
            <w:r>
              <w:rPr>
                <w:rFonts w:eastAsia="宋体"/>
                <w:b/>
                <w:bCs/>
                <w:sz w:val="18"/>
                <w:szCs w:val="18"/>
                <w:lang w:val="en-US" w:eastAsia="zh-CN" w:bidi="ar"/>
              </w:rPr>
              <w:t>Downlink KPI</w:t>
            </w:r>
          </w:p>
        </w:tc>
      </w:tr>
      <w:tr w14:paraId="0EF51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9" w:type="dxa"/>
            <w:vMerge w:val="continue"/>
            <w:tcBorders>
              <w:top w:val="single" w:color="auto" w:sz="4" w:space="0"/>
              <w:left w:val="single" w:color="auto" w:sz="4" w:space="0"/>
              <w:bottom w:val="single" w:color="auto" w:sz="4" w:space="0"/>
              <w:right w:val="single" w:color="auto" w:sz="4" w:space="0"/>
            </w:tcBorders>
          </w:tcPr>
          <w:p w14:paraId="76332F1C">
            <w:pPr>
              <w:rPr>
                <w:sz w:val="18"/>
                <w:szCs w:val="18"/>
              </w:rPr>
            </w:pPr>
          </w:p>
        </w:tc>
        <w:tc>
          <w:tcPr>
            <w:tcW w:w="1533" w:type="dxa"/>
            <w:tcBorders>
              <w:top w:val="single" w:color="auto" w:sz="4" w:space="0"/>
              <w:left w:val="single" w:color="auto" w:sz="4" w:space="0"/>
              <w:bottom w:val="single" w:color="auto" w:sz="4" w:space="0"/>
              <w:right w:val="single" w:color="auto" w:sz="4" w:space="0"/>
            </w:tcBorders>
          </w:tcPr>
          <w:p w14:paraId="24A342AE">
            <w:pPr>
              <w:jc w:val="center"/>
              <w:rPr>
                <w:b/>
                <w:bCs/>
                <w:sz w:val="18"/>
                <w:szCs w:val="18"/>
                <w:lang w:val="en-US" w:eastAsia="zh-CN"/>
              </w:rPr>
            </w:pPr>
            <w:r>
              <w:rPr>
                <w:rFonts w:eastAsia="宋体"/>
                <w:b/>
                <w:bCs/>
                <w:sz w:val="18"/>
                <w:szCs w:val="18"/>
                <w:lang w:val="en-US" w:eastAsia="zh-CN" w:bidi="ar"/>
              </w:rPr>
              <w:t>E2E Latency</w:t>
            </w:r>
          </w:p>
        </w:tc>
        <w:tc>
          <w:tcPr>
            <w:tcW w:w="1432" w:type="dxa"/>
            <w:tcBorders>
              <w:top w:val="single" w:color="auto" w:sz="4" w:space="0"/>
              <w:left w:val="single" w:color="auto" w:sz="4" w:space="0"/>
              <w:bottom w:val="single" w:color="auto" w:sz="4" w:space="0"/>
              <w:right w:val="single" w:color="auto" w:sz="4" w:space="0"/>
            </w:tcBorders>
          </w:tcPr>
          <w:p w14:paraId="2641CA48">
            <w:pPr>
              <w:jc w:val="center"/>
              <w:rPr>
                <w:b/>
                <w:bCs/>
                <w:sz w:val="18"/>
                <w:szCs w:val="18"/>
                <w:lang w:val="en-US" w:eastAsia="zh-CN"/>
              </w:rPr>
            </w:pPr>
            <w:r>
              <w:rPr>
                <w:rFonts w:eastAsia="宋体"/>
                <w:b/>
                <w:bCs/>
                <w:sz w:val="18"/>
                <w:szCs w:val="18"/>
                <w:lang w:val="en-US" w:eastAsia="zh-CN" w:bidi="ar"/>
              </w:rPr>
              <w:t>Date Rate</w:t>
            </w:r>
          </w:p>
        </w:tc>
        <w:tc>
          <w:tcPr>
            <w:tcW w:w="1511" w:type="dxa"/>
            <w:tcBorders>
              <w:top w:val="single" w:color="auto" w:sz="4" w:space="0"/>
              <w:left w:val="single" w:color="auto" w:sz="4" w:space="0"/>
              <w:bottom w:val="single" w:color="auto" w:sz="4" w:space="0"/>
              <w:right w:val="single" w:color="auto" w:sz="4" w:space="0"/>
            </w:tcBorders>
          </w:tcPr>
          <w:p w14:paraId="44F9E10E">
            <w:pPr>
              <w:jc w:val="center"/>
              <w:rPr>
                <w:b/>
                <w:bCs/>
                <w:sz w:val="18"/>
                <w:szCs w:val="18"/>
                <w:lang w:val="en-US" w:eastAsia="zh-CN"/>
              </w:rPr>
            </w:pPr>
            <w:r>
              <w:rPr>
                <w:rFonts w:eastAsia="宋体"/>
                <w:b/>
                <w:bCs/>
                <w:sz w:val="18"/>
                <w:szCs w:val="18"/>
                <w:lang w:val="en-US" w:eastAsia="zh-CN" w:bidi="ar"/>
              </w:rPr>
              <w:t>E2E Latency</w:t>
            </w:r>
          </w:p>
        </w:tc>
        <w:tc>
          <w:tcPr>
            <w:tcW w:w="1167" w:type="dxa"/>
            <w:tcBorders>
              <w:top w:val="single" w:color="auto" w:sz="4" w:space="0"/>
              <w:left w:val="single" w:color="auto" w:sz="4" w:space="0"/>
              <w:bottom w:val="single" w:color="auto" w:sz="4" w:space="0"/>
              <w:right w:val="single" w:color="auto" w:sz="4" w:space="0"/>
            </w:tcBorders>
          </w:tcPr>
          <w:p w14:paraId="413BB911">
            <w:pPr>
              <w:jc w:val="center"/>
              <w:rPr>
                <w:b/>
                <w:bCs/>
                <w:sz w:val="18"/>
                <w:szCs w:val="18"/>
                <w:lang w:val="en-US" w:eastAsia="zh-CN"/>
              </w:rPr>
            </w:pPr>
            <w:r>
              <w:rPr>
                <w:rFonts w:eastAsia="宋体"/>
                <w:b/>
                <w:bCs/>
                <w:sz w:val="18"/>
                <w:szCs w:val="18"/>
                <w:lang w:val="en-US" w:eastAsia="zh-CN" w:bidi="ar"/>
              </w:rPr>
              <w:t>Date Rate</w:t>
            </w:r>
          </w:p>
        </w:tc>
        <w:tc>
          <w:tcPr>
            <w:tcW w:w="1667" w:type="dxa"/>
            <w:tcBorders>
              <w:top w:val="single" w:color="auto" w:sz="4" w:space="0"/>
              <w:left w:val="single" w:color="auto" w:sz="4" w:space="0"/>
              <w:bottom w:val="single" w:color="auto" w:sz="4" w:space="0"/>
              <w:right w:val="single" w:color="auto" w:sz="4" w:space="0"/>
            </w:tcBorders>
          </w:tcPr>
          <w:p w14:paraId="2B3798FE">
            <w:pPr>
              <w:jc w:val="center"/>
              <w:rPr>
                <w:b/>
                <w:bCs/>
                <w:sz w:val="18"/>
                <w:szCs w:val="18"/>
                <w:lang w:val="en-US" w:eastAsia="zh-CN"/>
              </w:rPr>
            </w:pPr>
            <w:r>
              <w:rPr>
                <w:rFonts w:eastAsia="宋体"/>
                <w:b/>
                <w:bCs/>
                <w:sz w:val="18"/>
                <w:szCs w:val="18"/>
                <w:lang w:val="en-US" w:eastAsia="zh-CN" w:bidi="ar"/>
              </w:rPr>
              <w:t>Load</w:t>
            </w:r>
          </w:p>
        </w:tc>
      </w:tr>
      <w:tr w14:paraId="5C0A1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9" w:type="dxa"/>
            <w:tcBorders>
              <w:top w:val="single" w:color="auto" w:sz="4" w:space="0"/>
              <w:left w:val="single" w:color="auto" w:sz="4" w:space="0"/>
              <w:bottom w:val="single" w:color="auto" w:sz="4" w:space="0"/>
              <w:right w:val="single" w:color="auto" w:sz="4" w:space="0"/>
            </w:tcBorders>
          </w:tcPr>
          <w:p w14:paraId="6C7E0BF7">
            <w:pPr>
              <w:jc w:val="center"/>
              <w:rPr>
                <w:rFonts w:eastAsia="宋体"/>
                <w:sz w:val="18"/>
                <w:szCs w:val="18"/>
                <w:lang w:val="en-US" w:eastAsia="zh"/>
              </w:rPr>
            </w:pPr>
            <w:r>
              <w:rPr>
                <w:rFonts w:eastAsia="宋体"/>
                <w:sz w:val="18"/>
                <w:szCs w:val="18"/>
                <w:lang w:val="en-US" w:eastAsia="zh-CN" w:bidi="ar"/>
              </w:rPr>
              <w:t>XR</w:t>
            </w:r>
            <w:r>
              <w:rPr>
                <w:rFonts w:eastAsia="宋体"/>
                <w:sz w:val="18"/>
                <w:szCs w:val="18"/>
                <w:lang w:val="en-US" w:eastAsia="zh" w:bidi="ar"/>
              </w:rPr>
              <w:t xml:space="preserve"> rendering</w:t>
            </w:r>
          </w:p>
        </w:tc>
        <w:tc>
          <w:tcPr>
            <w:tcW w:w="1533" w:type="dxa"/>
            <w:tcBorders>
              <w:top w:val="single" w:color="auto" w:sz="4" w:space="0"/>
              <w:left w:val="single" w:color="auto" w:sz="4" w:space="0"/>
              <w:bottom w:val="single" w:color="auto" w:sz="4" w:space="0"/>
              <w:right w:val="single" w:color="auto" w:sz="4" w:space="0"/>
            </w:tcBorders>
          </w:tcPr>
          <w:p w14:paraId="3A9DED34">
            <w:pPr>
              <w:jc w:val="center"/>
              <w:rPr>
                <w:sz w:val="18"/>
                <w:szCs w:val="18"/>
                <w:lang w:val="en-US" w:eastAsia="zh-CN"/>
              </w:rPr>
            </w:pPr>
            <w:r>
              <w:rPr>
                <w:rFonts w:eastAsia="宋体"/>
                <w:sz w:val="18"/>
                <w:szCs w:val="18"/>
                <w:lang w:val="en-US" w:eastAsia="zh-CN" w:bidi="ar"/>
              </w:rPr>
              <w:t>100 ms</w:t>
            </w:r>
          </w:p>
        </w:tc>
        <w:tc>
          <w:tcPr>
            <w:tcW w:w="1432" w:type="dxa"/>
            <w:tcBorders>
              <w:top w:val="single" w:color="auto" w:sz="4" w:space="0"/>
              <w:left w:val="single" w:color="auto" w:sz="4" w:space="0"/>
              <w:bottom w:val="single" w:color="auto" w:sz="4" w:space="0"/>
              <w:right w:val="single" w:color="auto" w:sz="4" w:space="0"/>
            </w:tcBorders>
          </w:tcPr>
          <w:p w14:paraId="57A1C213">
            <w:pPr>
              <w:jc w:val="center"/>
              <w:rPr>
                <w:sz w:val="18"/>
                <w:szCs w:val="18"/>
                <w:lang w:val="en-US" w:eastAsia="zh-CN"/>
              </w:rPr>
            </w:pPr>
            <w:r>
              <w:rPr>
                <w:rFonts w:eastAsia="宋体"/>
                <w:sz w:val="18"/>
                <w:szCs w:val="18"/>
                <w:lang w:val="en-US" w:eastAsia="zh-CN" w:bidi="ar"/>
              </w:rPr>
              <w:t>1.5 Mbit/s</w:t>
            </w:r>
          </w:p>
        </w:tc>
        <w:tc>
          <w:tcPr>
            <w:tcW w:w="1511" w:type="dxa"/>
            <w:tcBorders>
              <w:top w:val="single" w:color="auto" w:sz="4" w:space="0"/>
              <w:left w:val="single" w:color="auto" w:sz="4" w:space="0"/>
              <w:bottom w:val="single" w:color="auto" w:sz="4" w:space="0"/>
              <w:right w:val="single" w:color="auto" w:sz="4" w:space="0"/>
            </w:tcBorders>
          </w:tcPr>
          <w:p w14:paraId="739F391A">
            <w:pPr>
              <w:jc w:val="center"/>
              <w:rPr>
                <w:sz w:val="18"/>
                <w:szCs w:val="18"/>
                <w:lang w:val="en-US" w:eastAsia="zh-CN"/>
              </w:rPr>
            </w:pPr>
            <w:r>
              <w:rPr>
                <w:rFonts w:eastAsia="宋体"/>
                <w:sz w:val="18"/>
                <w:szCs w:val="18"/>
                <w:lang w:val="en-US" w:eastAsia="zh-CN" w:bidi="ar"/>
              </w:rPr>
              <w:t>100 ms</w:t>
            </w:r>
          </w:p>
        </w:tc>
        <w:tc>
          <w:tcPr>
            <w:tcW w:w="1167" w:type="dxa"/>
            <w:tcBorders>
              <w:top w:val="single" w:color="auto" w:sz="4" w:space="0"/>
              <w:left w:val="single" w:color="auto" w:sz="4" w:space="0"/>
              <w:bottom w:val="single" w:color="auto" w:sz="4" w:space="0"/>
              <w:right w:val="single" w:color="auto" w:sz="4" w:space="0"/>
            </w:tcBorders>
          </w:tcPr>
          <w:p w14:paraId="3E5E915B">
            <w:pPr>
              <w:jc w:val="center"/>
              <w:rPr>
                <w:sz w:val="18"/>
                <w:szCs w:val="18"/>
                <w:lang w:val="en-US" w:eastAsia="zh-CN"/>
              </w:rPr>
            </w:pPr>
            <w:r>
              <w:rPr>
                <w:rFonts w:eastAsia="宋体"/>
                <w:sz w:val="18"/>
                <w:szCs w:val="18"/>
                <w:lang w:val="en-US" w:eastAsia="zh-CN" w:bidi="ar"/>
              </w:rPr>
              <w:t>150 Mbit/s</w:t>
            </w:r>
          </w:p>
        </w:tc>
        <w:tc>
          <w:tcPr>
            <w:tcW w:w="1667" w:type="dxa"/>
            <w:tcBorders>
              <w:top w:val="single" w:color="auto" w:sz="4" w:space="0"/>
              <w:left w:val="single" w:color="auto" w:sz="4" w:space="0"/>
              <w:bottom w:val="single" w:color="auto" w:sz="4" w:space="0"/>
              <w:right w:val="single" w:color="auto" w:sz="4" w:space="0"/>
            </w:tcBorders>
          </w:tcPr>
          <w:p w14:paraId="4CFB3416">
            <w:pPr>
              <w:jc w:val="center"/>
              <w:rPr>
                <w:sz w:val="18"/>
                <w:szCs w:val="18"/>
                <w:lang w:val="en-US" w:eastAsia="zh-CN"/>
              </w:rPr>
            </w:pPr>
            <w:r>
              <w:rPr>
                <w:rFonts w:eastAsia="宋体"/>
                <w:sz w:val="18"/>
                <w:szCs w:val="18"/>
                <w:lang w:val="en-US" w:eastAsia="zh-CN" w:bidi="ar"/>
              </w:rPr>
              <w:t>1.5 MByte/‌frame</w:t>
            </w:r>
          </w:p>
        </w:tc>
      </w:tr>
      <w:tr w14:paraId="500F6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9" w:type="dxa"/>
            <w:tcBorders>
              <w:top w:val="single" w:color="auto" w:sz="4" w:space="0"/>
              <w:left w:val="single" w:color="auto" w:sz="4" w:space="0"/>
              <w:bottom w:val="single" w:color="auto" w:sz="4" w:space="0"/>
              <w:right w:val="single" w:color="auto" w:sz="4" w:space="0"/>
            </w:tcBorders>
          </w:tcPr>
          <w:p w14:paraId="0AF98198">
            <w:pPr>
              <w:jc w:val="center"/>
              <w:rPr>
                <w:rFonts w:eastAsia="宋体"/>
                <w:sz w:val="18"/>
                <w:szCs w:val="18"/>
                <w:lang w:val="en-US" w:eastAsia="zh-CN" w:bidi="ar"/>
              </w:rPr>
            </w:pPr>
            <w:r>
              <w:rPr>
                <w:rFonts w:eastAsia="宋体"/>
                <w:sz w:val="18"/>
                <w:szCs w:val="18"/>
                <w:lang w:val="en-US" w:eastAsia="zh-CN" w:bidi="ar"/>
              </w:rPr>
              <w:t>Embodied AI</w:t>
            </w:r>
            <w:r>
              <w:rPr>
                <w:rFonts w:hint="eastAsia" w:eastAsia="宋体"/>
                <w:sz w:val="18"/>
                <w:szCs w:val="18"/>
                <w:lang w:val="en-US" w:eastAsia="zh-CN" w:bidi="ar"/>
              </w:rPr>
              <w:t>/</w:t>
            </w:r>
            <w:r>
              <w:rPr>
                <w:rFonts w:eastAsia="宋体"/>
                <w:sz w:val="18"/>
                <w:szCs w:val="18"/>
                <w:lang w:val="en-US" w:eastAsia="zh-CN" w:bidi="ar"/>
              </w:rPr>
              <w:t xml:space="preserve"> </w:t>
            </w:r>
          </w:p>
          <w:p w14:paraId="20ED58AC">
            <w:pPr>
              <w:jc w:val="center"/>
              <w:rPr>
                <w:sz w:val="18"/>
                <w:szCs w:val="18"/>
                <w:lang w:val="en-US" w:eastAsia="zh-CN"/>
              </w:rPr>
            </w:pPr>
            <w:r>
              <w:rPr>
                <w:rFonts w:eastAsia="宋体"/>
                <w:sz w:val="18"/>
                <w:szCs w:val="18"/>
                <w:lang w:val="en-US" w:eastAsia="zh-CN" w:bidi="ar"/>
              </w:rPr>
              <w:t>AI agent</w:t>
            </w:r>
          </w:p>
        </w:tc>
        <w:tc>
          <w:tcPr>
            <w:tcW w:w="1533" w:type="dxa"/>
            <w:tcBorders>
              <w:top w:val="single" w:color="auto" w:sz="4" w:space="0"/>
              <w:left w:val="single" w:color="auto" w:sz="4" w:space="0"/>
              <w:bottom w:val="single" w:color="auto" w:sz="4" w:space="0"/>
              <w:right w:val="single" w:color="auto" w:sz="4" w:space="0"/>
            </w:tcBorders>
          </w:tcPr>
          <w:p w14:paraId="4C6F77A7">
            <w:pPr>
              <w:jc w:val="center"/>
              <w:rPr>
                <w:sz w:val="18"/>
                <w:szCs w:val="18"/>
                <w:lang w:val="en-US" w:eastAsia="zh-CN"/>
              </w:rPr>
            </w:pPr>
            <w:r>
              <w:rPr>
                <w:rFonts w:eastAsia="宋体"/>
                <w:sz w:val="18"/>
                <w:szCs w:val="18"/>
                <w:lang w:val="en-US" w:eastAsia="zh-CN" w:bidi="ar"/>
              </w:rPr>
              <w:t>10 ms</w:t>
            </w:r>
          </w:p>
        </w:tc>
        <w:tc>
          <w:tcPr>
            <w:tcW w:w="1432" w:type="dxa"/>
            <w:tcBorders>
              <w:top w:val="single" w:color="auto" w:sz="4" w:space="0"/>
              <w:left w:val="single" w:color="auto" w:sz="4" w:space="0"/>
              <w:bottom w:val="single" w:color="auto" w:sz="4" w:space="0"/>
              <w:right w:val="single" w:color="auto" w:sz="4" w:space="0"/>
            </w:tcBorders>
          </w:tcPr>
          <w:p w14:paraId="6B4E3235">
            <w:pPr>
              <w:jc w:val="center"/>
              <w:rPr>
                <w:sz w:val="18"/>
                <w:szCs w:val="18"/>
                <w:lang w:val="en-US" w:eastAsia="zh-CN"/>
              </w:rPr>
            </w:pPr>
            <w:r>
              <w:rPr>
                <w:rFonts w:eastAsia="宋体"/>
                <w:sz w:val="18"/>
                <w:szCs w:val="18"/>
                <w:lang w:val="en-US" w:eastAsia="zh-CN" w:bidi="ar"/>
              </w:rPr>
              <w:t>4.7 Mbit/s</w:t>
            </w:r>
          </w:p>
        </w:tc>
        <w:tc>
          <w:tcPr>
            <w:tcW w:w="1511" w:type="dxa"/>
            <w:tcBorders>
              <w:top w:val="single" w:color="auto" w:sz="4" w:space="0"/>
              <w:left w:val="single" w:color="auto" w:sz="4" w:space="0"/>
              <w:bottom w:val="single" w:color="auto" w:sz="4" w:space="0"/>
              <w:right w:val="single" w:color="auto" w:sz="4" w:space="0"/>
            </w:tcBorders>
          </w:tcPr>
          <w:p w14:paraId="31E914B7">
            <w:pPr>
              <w:jc w:val="center"/>
              <w:rPr>
                <w:sz w:val="18"/>
                <w:szCs w:val="18"/>
                <w:lang w:val="en-US" w:eastAsia="zh-CN"/>
              </w:rPr>
            </w:pPr>
            <w:r>
              <w:rPr>
                <w:rFonts w:eastAsia="宋体"/>
                <w:sz w:val="18"/>
                <w:szCs w:val="18"/>
                <w:lang w:val="en-US" w:eastAsia="zh-CN" w:bidi="ar"/>
              </w:rPr>
              <w:t>10 ms</w:t>
            </w:r>
          </w:p>
        </w:tc>
        <w:tc>
          <w:tcPr>
            <w:tcW w:w="1167" w:type="dxa"/>
            <w:tcBorders>
              <w:top w:val="single" w:color="auto" w:sz="4" w:space="0"/>
              <w:left w:val="single" w:color="auto" w:sz="4" w:space="0"/>
              <w:bottom w:val="single" w:color="auto" w:sz="4" w:space="0"/>
              <w:right w:val="single" w:color="auto" w:sz="4" w:space="0"/>
            </w:tcBorders>
          </w:tcPr>
          <w:p w14:paraId="55CC74E4">
            <w:pPr>
              <w:jc w:val="center"/>
              <w:rPr>
                <w:sz w:val="18"/>
                <w:szCs w:val="18"/>
                <w:lang w:val="en-US" w:eastAsia="zh-CN"/>
              </w:rPr>
            </w:pPr>
            <w:r>
              <w:rPr>
                <w:rFonts w:eastAsia="宋体"/>
                <w:sz w:val="18"/>
                <w:szCs w:val="18"/>
                <w:lang w:val="en-US" w:eastAsia="zh-CN" w:bidi="ar"/>
              </w:rPr>
              <w:t>320 Mbit/s</w:t>
            </w:r>
          </w:p>
        </w:tc>
        <w:tc>
          <w:tcPr>
            <w:tcW w:w="1667" w:type="dxa"/>
            <w:tcBorders>
              <w:top w:val="single" w:color="auto" w:sz="4" w:space="0"/>
              <w:left w:val="single" w:color="auto" w:sz="4" w:space="0"/>
              <w:bottom w:val="single" w:color="auto" w:sz="4" w:space="0"/>
              <w:right w:val="single" w:color="auto" w:sz="4" w:space="0"/>
            </w:tcBorders>
          </w:tcPr>
          <w:p w14:paraId="1FAD2273">
            <w:pPr>
              <w:jc w:val="center"/>
              <w:rPr>
                <w:sz w:val="18"/>
                <w:szCs w:val="18"/>
                <w:lang w:val="en-US" w:eastAsia="zh-CN"/>
              </w:rPr>
            </w:pPr>
            <w:r>
              <w:rPr>
                <w:rFonts w:eastAsia="宋体"/>
                <w:sz w:val="18"/>
                <w:szCs w:val="18"/>
                <w:lang w:val="en-US" w:eastAsia="zh-CN" w:bidi="ar"/>
              </w:rPr>
              <w:t>40 kByte</w:t>
            </w:r>
          </w:p>
        </w:tc>
      </w:tr>
    </w:tbl>
    <w:p w14:paraId="27CC68E8">
      <w:pPr>
        <w:spacing w:after="120" w:afterLines="50"/>
        <w:rPr>
          <w:rFonts w:hint="eastAsia" w:eastAsiaTheme="minorEastAsia"/>
          <w:lang w:val="en-US" w:eastAsia="zh"/>
          <w:woUserID w:val="3"/>
        </w:rPr>
      </w:pPr>
    </w:p>
    <w:p w14:paraId="317564B8">
      <w:pPr>
        <w:spacing w:after="120" w:afterLines="50"/>
        <w:rPr>
          <w:rFonts w:eastAsiaTheme="minorEastAsia"/>
          <w:lang w:val="en-US" w:eastAsia="zh-CN"/>
        </w:rPr>
      </w:pPr>
      <w:r>
        <w:rPr>
          <w:rFonts w:hint="eastAsia" w:eastAsiaTheme="minorEastAsia"/>
          <w:lang w:val="en-US" w:eastAsia="zh-CN"/>
        </w:rPr>
        <w:t>As can</w:t>
      </w:r>
      <w:r>
        <w:rPr>
          <w:rFonts w:eastAsiaTheme="minorEastAsia"/>
          <w:lang w:val="en-US" w:eastAsia="zh-CN"/>
        </w:rPr>
        <w:t xml:space="preserve"> be observed, there exists functionality overlap among L2 sublayers, e.g., MAC, RLC and PDCP have the capability to </w:t>
      </w:r>
      <w:r>
        <w:rPr>
          <w:rFonts w:hint="eastAsia" w:eastAsiaTheme="minorEastAsia"/>
          <w:lang w:val="en-US" w:eastAsia="zh-CN"/>
        </w:rPr>
        <w:t>re-transmit</w:t>
      </w:r>
      <w:r>
        <w:rPr>
          <w:rFonts w:eastAsiaTheme="minorEastAsia"/>
          <w:lang w:val="en-US" w:eastAsia="zh-CN"/>
        </w:rPr>
        <w:t xml:space="preserve"> data and RLC and PDCP have very similar windowing mechanism, which suggests potential redundancy that could be </w:t>
      </w:r>
      <w:r>
        <w:rPr>
          <w:rFonts w:eastAsiaTheme="minorEastAsia"/>
          <w:lang w:eastAsia="zh-CN"/>
        </w:rPr>
        <w:t>consolidated within sub</w:t>
      </w:r>
      <w:r>
        <w:rPr>
          <w:rFonts w:hint="eastAsia" w:eastAsiaTheme="minorEastAsia"/>
          <w:lang w:val="en-US" w:eastAsia="zh-CN"/>
        </w:rPr>
        <w:t>-</w:t>
      </w:r>
      <w:r>
        <w:rPr>
          <w:rFonts w:eastAsiaTheme="minorEastAsia"/>
          <w:lang w:eastAsia="zh-CN"/>
        </w:rPr>
        <w:t>layer</w:t>
      </w:r>
      <w:r>
        <w:rPr>
          <w:rFonts w:hint="eastAsia" w:eastAsiaTheme="minorEastAsia"/>
          <w:lang w:eastAsia="zh-CN"/>
        </w:rPr>
        <w:t xml:space="preserve"> </w:t>
      </w:r>
      <w:r>
        <w:rPr>
          <w:rFonts w:eastAsiaTheme="minorEastAsia"/>
          <w:lang w:eastAsia="zh-CN"/>
        </w:rPr>
        <w:t>integration</w:t>
      </w:r>
      <w:r>
        <w:rPr>
          <w:rFonts w:eastAsiaTheme="minorEastAsia"/>
          <w:lang w:val="en-US" w:eastAsia="zh-CN"/>
        </w:rPr>
        <w:t>.</w:t>
      </w:r>
    </w:p>
    <w:p w14:paraId="48B633E2">
      <w:pPr>
        <w:spacing w:after="120" w:afterLines="50"/>
        <w:rPr>
          <w:rFonts w:eastAsiaTheme="minorEastAsia"/>
          <w:lang w:eastAsia="zh-CN"/>
        </w:rPr>
      </w:pPr>
      <w:r>
        <w:rPr>
          <w:rFonts w:eastAsiaTheme="minorEastAsia"/>
          <w:lang w:eastAsia="zh-CN"/>
        </w:rPr>
        <w:t>With the emergence of new service types</w:t>
      </w:r>
      <w:r>
        <w:rPr>
          <w:rFonts w:eastAsiaTheme="minorEastAsia"/>
          <w:lang w:val="en-US" w:eastAsia="zh-CN"/>
        </w:rPr>
        <w:t>, e.g.,</w:t>
      </w:r>
      <w:r>
        <w:rPr>
          <w:rFonts w:eastAsiaTheme="minorEastAsia"/>
          <w:lang w:eastAsia="zh-CN"/>
        </w:rPr>
        <w:t xml:space="preserve"> multi</w:t>
      </w:r>
      <w:r>
        <w:rPr>
          <w:rFonts w:hint="eastAsia" w:eastAsiaTheme="minorEastAsia"/>
          <w:lang w:val="en-US" w:eastAsia="zh-CN"/>
        </w:rPr>
        <w:t>-</w:t>
      </w:r>
      <w:r>
        <w:rPr>
          <w:rFonts w:eastAsiaTheme="minorEastAsia"/>
          <w:lang w:eastAsia="zh-CN"/>
        </w:rPr>
        <w:t>modal, immersive</w:t>
      </w:r>
      <w:r>
        <w:rPr>
          <w:rFonts w:hint="eastAsia" w:eastAsiaTheme="minorEastAsia"/>
          <w:lang w:eastAsia="zh-CN"/>
        </w:rPr>
        <w:t xml:space="preserve"> </w:t>
      </w:r>
      <w:r>
        <w:rPr>
          <w:rFonts w:eastAsiaTheme="minorEastAsia"/>
          <w:lang w:eastAsia="zh-CN"/>
        </w:rPr>
        <w:t>service, and Token Communication, UP requirements differ from those of conventional services. In particular, the impact of application-layer techniques, e.g., AL-FEC, on the UP should also be taken into account.</w:t>
      </w:r>
    </w:p>
    <w:p w14:paraId="729A26DB">
      <w:pPr>
        <w:spacing w:after="120" w:afterLines="50"/>
        <w:rPr>
          <w:rFonts w:eastAsiaTheme="minorEastAsia"/>
          <w:lang w:val="en-US" w:eastAsia="zh-CN"/>
        </w:rPr>
      </w:pPr>
      <w:r>
        <w:rPr>
          <w:rFonts w:eastAsiaTheme="minorEastAsia"/>
          <w:lang w:val="en-US" w:eastAsia="zh-CN"/>
        </w:rPr>
        <w:t>With the rise of AI services driven by large AI/</w:t>
      </w:r>
      <w:r>
        <w:rPr>
          <w:rFonts w:hint="eastAsia" w:eastAsiaTheme="minorEastAsia"/>
          <w:lang w:val="en-US" w:eastAsia="zh-CN"/>
        </w:rPr>
        <w:t>ML</w:t>
      </w:r>
      <w:r>
        <w:rPr>
          <w:rFonts w:eastAsiaTheme="minorEastAsia"/>
          <w:lang w:val="en-US" w:eastAsia="zh-CN"/>
        </w:rPr>
        <w:t xml:space="preserve"> models such as large language models and visual language models, these mobile AI applications not only create new traffic for mobile networks, but also bring unique transmission characteristics. We noticed that tokens, as the basic unit of AI information processing and generation, can be transformed from various modalities of data such as text, images, videos, etc.:</w:t>
      </w:r>
    </w:p>
    <w:p w14:paraId="48D8664C">
      <w:pPr>
        <w:spacing w:after="120" w:afterLines="50"/>
        <w:jc w:val="center"/>
        <w:rPr>
          <w:rFonts w:eastAsiaTheme="minorEastAsia"/>
          <w:lang w:val="en-US" w:eastAsia="zh-CN"/>
        </w:rPr>
      </w:pPr>
      <w:r>
        <w:rPr>
          <w:rFonts w:hint="eastAsia"/>
        </w:rPr>
        <w:object>
          <v:shape id="_x0000_i1025" o:spt="75" type="#_x0000_t75" style="height:134.9pt;width:450.15pt;" o:ole="t" filled="f" o:preferrelative="t" stroked="f" coordsize="21600,21600">
            <v:path/>
            <v:fill on="f" focussize="0,0"/>
            <v:stroke on="f" joinstyle="miter"/>
            <v:imagedata r:id="rId5" o:title=""/>
            <o:lock v:ext="edit" aspectratio="t"/>
            <w10:wrap type="none"/>
            <w10:anchorlock/>
          </v:shape>
          <o:OLEObject Type="Embed" ProgID="Visio.Drawing.15" ShapeID="_x0000_i1025" DrawAspect="Content" ObjectID="_1468075725" r:id="rId4">
            <o:LockedField>false</o:LockedField>
          </o:OLEObject>
        </w:object>
      </w:r>
    </w:p>
    <w:p w14:paraId="2B4AE564">
      <w:pPr>
        <w:snapToGrid w:val="0"/>
        <w:spacing w:after="120" w:afterLines="50"/>
        <w:ind w:left="200" w:leftChars="100"/>
        <w:jc w:val="center"/>
        <w:rPr>
          <w:rFonts w:ascii="Times New Roman" w:hAnsi="Times New Roman" w:eastAsia="宋体" w:cs="Times New Roman"/>
          <w:b/>
          <w:bCs/>
          <w:iCs/>
          <w:lang w:val="en-US" w:eastAsia="zh-CN"/>
        </w:rPr>
      </w:pPr>
      <w:r>
        <w:rPr>
          <w:rFonts w:ascii="Times New Roman" w:hAnsi="Times New Roman" w:eastAsia="宋体" w:cs="Times New Roman"/>
          <w:b/>
          <w:bCs/>
          <w:iCs/>
          <w:lang w:eastAsia="zh-CN"/>
        </w:rPr>
        <w:t xml:space="preserve">Figure </w:t>
      </w:r>
      <w:r>
        <w:rPr>
          <w:rFonts w:hint="eastAsia" w:ascii="Times New Roman" w:hAnsi="Times New Roman" w:eastAsia="宋体" w:cs="Times New Roman"/>
          <w:b/>
          <w:bCs/>
          <w:iCs/>
          <w:lang w:eastAsia="zh-CN"/>
        </w:rPr>
        <w:t>2.1-</w:t>
      </w:r>
      <w:r>
        <w:rPr>
          <w:rFonts w:ascii="Times New Roman" w:hAnsi="Times New Roman" w:eastAsia="宋体" w:cs="Times New Roman"/>
          <w:b/>
          <w:bCs/>
          <w:iCs/>
          <w:lang w:eastAsia="zh-CN"/>
        </w:rPr>
        <w:t>1</w:t>
      </w:r>
      <w:r>
        <w:rPr>
          <w:rFonts w:ascii="Times New Roman" w:hAnsi="Times New Roman" w:eastAsia="宋体" w:cs="Times New Roman"/>
          <w:b/>
          <w:bCs/>
          <w:iCs/>
          <w:lang w:val="en-US" w:eastAsia="zh-CN"/>
        </w:rPr>
        <w:t>: Service flow of TokCom</w:t>
      </w:r>
    </w:p>
    <w:p w14:paraId="3CAF76B4">
      <w:pPr>
        <w:spacing w:after="120" w:afterLines="50"/>
        <w:rPr>
          <w:lang w:val="en-US" w:eastAsia="zh-CN"/>
        </w:rPr>
      </w:pPr>
      <w:r>
        <w:rPr>
          <w:rFonts w:hint="eastAsia"/>
          <w:lang w:val="en-US" w:eastAsia="zh-CN"/>
        </w:rPr>
        <w:t>In t</w:t>
      </w:r>
      <w:r>
        <w:rPr>
          <w:lang w:val="en-US" w:eastAsia="zh-CN"/>
        </w:rPr>
        <w:t xml:space="preserve">he current network, tokens are not distinguished from other traffic, but we have noticed that tokens generated by AI/ML models/used for AI/ML model processing have special characteristics, including: </w:t>
      </w:r>
    </w:p>
    <w:p w14:paraId="3269B13B">
      <w:pPr>
        <w:spacing w:after="120" w:afterLines="50"/>
        <w:jc w:val="center"/>
        <w:rPr>
          <w:rFonts w:ascii="Times New Roman" w:hAnsi="Times New Roman" w:eastAsia="宋体" w:cs="Times New Roman"/>
          <w:b/>
          <w:bCs/>
          <w:lang w:val="en-US" w:eastAsia="zh-CN"/>
        </w:rPr>
      </w:pPr>
      <w:r>
        <w:rPr>
          <w:rFonts w:ascii="Times New Roman" w:hAnsi="Times New Roman" w:eastAsia="宋体" w:cs="Times New Roman"/>
          <w:b/>
          <w:bCs/>
          <w:lang w:val="en-US" w:eastAsia="zh-CN"/>
        </w:rPr>
        <w:t xml:space="preserve">Table </w:t>
      </w:r>
      <w:r>
        <w:rPr>
          <w:rFonts w:hint="eastAsia" w:ascii="Times New Roman" w:hAnsi="Times New Roman" w:eastAsia="宋体" w:cs="Times New Roman"/>
          <w:b/>
          <w:bCs/>
          <w:lang w:val="en-US" w:eastAsia="zh-CN"/>
        </w:rPr>
        <w:t>2</w:t>
      </w:r>
      <w:r>
        <w:rPr>
          <w:rFonts w:ascii="Times New Roman" w:hAnsi="Times New Roman" w:eastAsia="宋体" w:cs="Times New Roman"/>
          <w:b/>
          <w:bCs/>
          <w:lang w:val="en-US" w:eastAsia="zh-CN"/>
        </w:rPr>
        <w:t xml:space="preserve">.1-2: </w:t>
      </w:r>
      <w:r>
        <w:rPr>
          <w:rFonts w:hint="eastAsia" w:ascii="Times New Roman" w:hAnsi="Times New Roman" w:eastAsia="宋体" w:cs="Times New Roman"/>
          <w:b/>
          <w:bCs/>
          <w:lang w:val="en-US" w:eastAsia="zh-CN"/>
        </w:rPr>
        <w:t>Characteristic for TokCom</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9"/>
        <w:gridCol w:w="8316"/>
      </w:tblGrid>
      <w:tr w14:paraId="05307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12900288">
            <w:pPr>
              <w:rPr>
                <w:rFonts w:ascii="Times New Roman" w:hAnsi="Times New Roman" w:cs="Times New Roman" w:eastAsiaTheme="minorEastAsia"/>
                <w:b/>
                <w:bCs/>
                <w:sz w:val="18"/>
                <w:szCs w:val="18"/>
                <w:lang w:val="en-US" w:eastAsia="zh-CN"/>
              </w:rPr>
            </w:pPr>
            <w:r>
              <w:rPr>
                <w:rFonts w:ascii="Times New Roman" w:hAnsi="Times New Roman" w:cs="Times New Roman"/>
                <w:b/>
                <w:bCs/>
                <w:sz w:val="18"/>
                <w:szCs w:val="18"/>
                <w:lang w:val="en-US"/>
              </w:rPr>
              <w:t>Error tolerance</w:t>
            </w:r>
          </w:p>
        </w:tc>
        <w:tc>
          <w:tcPr>
            <w:tcW w:w="8316" w:type="dxa"/>
          </w:tcPr>
          <w:p w14:paraId="0D6C0CB7">
            <w:pPr>
              <w:rPr>
                <w:rFonts w:ascii="Times New Roman" w:hAnsi="Times New Roman" w:cs="Times New Roman" w:eastAsiaTheme="minorEastAsia"/>
                <w:sz w:val="18"/>
                <w:szCs w:val="18"/>
                <w:lang w:val="en-US" w:eastAsia="zh-CN"/>
              </w:rPr>
            </w:pPr>
            <w:r>
              <w:rPr>
                <w:rFonts w:ascii="Times New Roman" w:hAnsi="Times New Roman" w:cs="Times New Roman"/>
                <w:sz w:val="18"/>
                <w:szCs w:val="18"/>
                <w:lang w:val="en-US"/>
              </w:rPr>
              <w:t>Tokens are resilient to a range of transmission errors; i.e. certain percentage of successfully received tokens may be enough for the AI/ML processing to reach the required accuracy level. The post-processing capability of error tokens can also compensate for errors</w:t>
            </w:r>
          </w:p>
        </w:tc>
      </w:tr>
      <w:tr w14:paraId="0D50B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3071F348">
            <w:pPr>
              <w:rPr>
                <w:rFonts w:ascii="Times New Roman" w:hAnsi="Times New Roman" w:cs="Times New Roman" w:eastAsiaTheme="minorEastAsia"/>
                <w:b/>
                <w:bCs/>
                <w:sz w:val="18"/>
                <w:szCs w:val="18"/>
                <w:lang w:val="en-US" w:eastAsia="zh-CN"/>
              </w:rPr>
            </w:pPr>
            <w:r>
              <w:rPr>
                <w:rFonts w:ascii="Times New Roman" w:hAnsi="Times New Roman" w:cs="Times New Roman" w:eastAsiaTheme="minorEastAsia"/>
                <w:b/>
                <w:bCs/>
                <w:sz w:val="18"/>
                <w:szCs w:val="18"/>
                <w:lang w:val="en-US" w:eastAsia="zh-CN"/>
              </w:rPr>
              <w:t>Token importance differentiation</w:t>
            </w:r>
          </w:p>
        </w:tc>
        <w:tc>
          <w:tcPr>
            <w:tcW w:w="8316" w:type="dxa"/>
          </w:tcPr>
          <w:p w14:paraId="596185A4">
            <w:pPr>
              <w:rPr>
                <w:rFonts w:ascii="Times New Roman" w:hAnsi="Times New Roman" w:cs="Times New Roman" w:eastAsiaTheme="minorEastAsia"/>
                <w:sz w:val="18"/>
                <w:szCs w:val="18"/>
                <w:lang w:val="en-US" w:eastAsia="zh-CN"/>
              </w:rPr>
            </w:pPr>
            <w:r>
              <w:rPr>
                <w:rFonts w:ascii="Times New Roman" w:hAnsi="Times New Roman" w:cs="Times New Roman" w:eastAsiaTheme="minorEastAsia"/>
                <w:sz w:val="18"/>
                <w:szCs w:val="18"/>
                <w:lang w:val="en-US" w:eastAsia="zh-CN"/>
              </w:rPr>
              <w:t xml:space="preserve">There is differentiated importance for different tokens, i.e. the tokens for different modality data or different tokens for the same modality data may contribute differently to the AI/ML model processing and QoE of users. </w:t>
            </w:r>
          </w:p>
        </w:tc>
      </w:tr>
      <w:tr w14:paraId="3054A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6CBFEAE3">
            <w:pPr>
              <w:rPr>
                <w:rFonts w:ascii="Times New Roman" w:hAnsi="Times New Roman" w:cs="Times New Roman" w:eastAsiaTheme="minorEastAsia"/>
                <w:b/>
                <w:bCs/>
                <w:sz w:val="18"/>
                <w:szCs w:val="18"/>
                <w:lang w:val="en-US" w:eastAsia="zh-CN"/>
              </w:rPr>
            </w:pPr>
            <w:r>
              <w:rPr>
                <w:rFonts w:ascii="Times New Roman" w:hAnsi="Times New Roman" w:cs="Times New Roman" w:eastAsiaTheme="minorEastAsia"/>
                <w:b/>
                <w:bCs/>
                <w:sz w:val="18"/>
                <w:szCs w:val="18"/>
                <w:lang w:val="en-US" w:eastAsia="zh-CN"/>
              </w:rPr>
              <w:t>Token traffic pattern</w:t>
            </w:r>
          </w:p>
        </w:tc>
        <w:tc>
          <w:tcPr>
            <w:tcW w:w="8316" w:type="dxa"/>
          </w:tcPr>
          <w:p w14:paraId="46907E93">
            <w:pPr>
              <w:rPr>
                <w:rFonts w:ascii="Times New Roman" w:hAnsi="Times New Roman" w:cs="Times New Roman" w:eastAsiaTheme="minorEastAsia"/>
                <w:sz w:val="18"/>
                <w:szCs w:val="18"/>
                <w:lang w:val="en-US" w:eastAsia="zh-CN"/>
              </w:rPr>
            </w:pPr>
            <w:r>
              <w:rPr>
                <w:rFonts w:ascii="Times New Roman" w:hAnsi="Times New Roman" w:cs="Times New Roman" w:eastAsiaTheme="minorEastAsia"/>
                <w:sz w:val="18"/>
                <w:szCs w:val="18"/>
                <w:lang w:val="en-US" w:eastAsia="zh-CN"/>
              </w:rPr>
              <w:t xml:space="preserve">Tokens may arrive in a streaming or burst manner, where each token can be represented as a bit sequence with length determined by the size of the vocabulary or codebook or knowledge base. In a specific AI service session with the same vocabulary, the size of the data unit (Token ID) formed after tokenization is fixed, which means that the traffic pattern of token communication depends primarily on the size of the original information and the design of the vocabulary. </w:t>
            </w:r>
          </w:p>
        </w:tc>
      </w:tr>
      <w:tr w14:paraId="47A38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dxa"/>
          </w:tcPr>
          <w:p w14:paraId="3B25013F">
            <w:pPr>
              <w:rPr>
                <w:rFonts w:ascii="Times New Roman" w:hAnsi="Times New Roman" w:cs="Times New Roman" w:eastAsiaTheme="minorEastAsia"/>
                <w:b/>
                <w:bCs/>
                <w:sz w:val="18"/>
                <w:szCs w:val="18"/>
                <w:lang w:val="en-US" w:eastAsia="zh-CN"/>
              </w:rPr>
            </w:pPr>
            <w:r>
              <w:rPr>
                <w:rFonts w:ascii="Times New Roman" w:hAnsi="Times New Roman" w:cs="Times New Roman" w:eastAsiaTheme="minorEastAsia"/>
                <w:b/>
                <w:bCs/>
                <w:sz w:val="18"/>
                <w:szCs w:val="18"/>
                <w:lang w:val="en-US" w:eastAsia="zh-CN"/>
              </w:rPr>
              <w:t>Token context relevance</w:t>
            </w:r>
          </w:p>
        </w:tc>
        <w:tc>
          <w:tcPr>
            <w:tcW w:w="8316" w:type="dxa"/>
          </w:tcPr>
          <w:p w14:paraId="7A4F19F4">
            <w:pPr>
              <w:rPr>
                <w:rFonts w:ascii="Times New Roman" w:hAnsi="Times New Roman" w:cs="Times New Roman" w:eastAsiaTheme="minorEastAsia"/>
                <w:sz w:val="18"/>
                <w:szCs w:val="18"/>
                <w:lang w:val="en-US" w:eastAsia="zh-CN"/>
              </w:rPr>
            </w:pPr>
            <w:r>
              <w:rPr>
                <w:rFonts w:ascii="Times New Roman" w:hAnsi="Times New Roman" w:cs="Times New Roman" w:eastAsiaTheme="minorEastAsia"/>
                <w:sz w:val="18"/>
                <w:szCs w:val="18"/>
                <w:lang w:val="en-US" w:eastAsia="zh-CN"/>
              </w:rPr>
              <w:t>Streaming transmission adopts a method of token generation and real-time transmission. However, in the event of packet loss, relying on a retransmission mechanism can result in subsequent tokens that have already arrived being unable to be processed and having to wait for retransmission, which may cause a disruption in user experience</w:t>
            </w:r>
            <w:r>
              <w:rPr>
                <w:rFonts w:hint="eastAsia" w:ascii="Times New Roman" w:hAnsi="Times New Roman" w:cs="Times New Roman" w:eastAsiaTheme="minorEastAsia"/>
                <w:sz w:val="18"/>
                <w:szCs w:val="18"/>
                <w:lang w:val="en-US" w:eastAsia="zh-CN"/>
              </w:rPr>
              <w:t>.</w:t>
            </w:r>
          </w:p>
        </w:tc>
      </w:tr>
    </w:tbl>
    <w:p w14:paraId="10237E42">
      <w:pPr>
        <w:spacing w:before="120" w:beforeLines="50" w:after="120" w:afterLines="50"/>
        <w:ind w:left="1418" w:hanging="1419" w:hangingChars="709"/>
        <w:rPr>
          <w:rFonts w:eastAsiaTheme="minorEastAsia"/>
          <w:lang w:val="en-US" w:eastAsia="zh-CN"/>
        </w:rPr>
      </w:pPr>
      <w:r>
        <w:rPr>
          <w:rFonts w:eastAsiaTheme="minorEastAsia"/>
          <w:b/>
          <w:bCs/>
          <w:lang w:val="en-US" w:eastAsia="zh-CN"/>
        </w:rPr>
        <w:t xml:space="preserve">Observation </w:t>
      </w:r>
      <w:r>
        <w:rPr>
          <w:rFonts w:hint="eastAsia" w:eastAsiaTheme="minorEastAsia"/>
          <w:b/>
          <w:bCs/>
          <w:lang w:val="en-US" w:eastAsia="zh-CN"/>
        </w:rPr>
        <w:t>1</w:t>
      </w:r>
      <w:r>
        <w:rPr>
          <w:rFonts w:eastAsiaTheme="minorEastAsia"/>
          <w:b/>
          <w:bCs/>
          <w:lang w:val="en-US" w:eastAsia="zh-CN"/>
        </w:rPr>
        <w:t>: The transmission of tokens has potential characteristics such as fault tolerance, differential importance, special business models, and context dependency, which may involve technical optimization of RAN2.</w:t>
      </w:r>
    </w:p>
    <w:p w14:paraId="1B58A054">
      <w:pPr>
        <w:spacing w:after="120" w:afterLines="50"/>
        <w:rPr>
          <w:rFonts w:eastAsiaTheme="minorEastAsia"/>
          <w:lang w:eastAsia="zh-CN"/>
        </w:rPr>
      </w:pPr>
      <w:r>
        <w:rPr>
          <w:rFonts w:eastAsiaTheme="minorEastAsia"/>
          <w:lang w:eastAsia="zh-CN"/>
        </w:rPr>
        <w:t>The following sections outline the issues exposed in the 5G UP after commercial deployment, as well as the requirements imposed by new services and techniques, highlighting key directions to be considered for 6GR UP.</w:t>
      </w:r>
    </w:p>
    <w:p w14:paraId="0EE5DD3F">
      <w:pPr>
        <w:spacing w:before="180"/>
        <w:jc w:val="both"/>
        <w:rPr>
          <w:rFonts w:eastAsia="等线"/>
          <w:b/>
          <w:bCs/>
          <w:lang w:val="en-US" w:eastAsia="zh-CN"/>
        </w:rPr>
      </w:pPr>
      <w:r>
        <w:rPr>
          <w:rFonts w:hint="eastAsia" w:eastAsia="等线"/>
          <w:b/>
          <w:bCs/>
          <w:lang w:val="en-US" w:eastAsia="zh-CN" w:bidi="ar"/>
        </w:rPr>
        <w:t>Proposal 2</w:t>
      </w:r>
      <w:r>
        <w:rPr>
          <w:rFonts w:eastAsia="等线"/>
          <w:b/>
          <w:bCs/>
          <w:lang w:val="en-US" w:eastAsia="zh-CN" w:bidi="ar"/>
        </w:rPr>
        <w:t xml:space="preserve">: </w:t>
      </w:r>
      <w:r>
        <w:rPr>
          <w:rFonts w:hint="eastAsia" w:eastAsia="等线"/>
          <w:b/>
          <w:bCs/>
          <w:lang w:eastAsia="zh-CN"/>
        </w:rPr>
        <w:t xml:space="preserve"> </w:t>
      </w:r>
      <w:r>
        <w:rPr>
          <w:rFonts w:hint="eastAsia" w:eastAsia="等线"/>
          <w:b/>
          <w:bCs/>
          <w:lang w:val="en-US" w:eastAsia="zh-CN"/>
        </w:rPr>
        <w:t>RAN2 fundamental functionalities for data handling should support of</w:t>
      </w:r>
      <w:r>
        <w:rPr>
          <w:rFonts w:eastAsia="等线"/>
          <w:b/>
          <w:bCs/>
          <w:lang w:val="en-US" w:eastAsia="zh-CN" w:bidi="ar"/>
        </w:rPr>
        <w:t xml:space="preserve"> </w:t>
      </w:r>
      <w:r>
        <w:rPr>
          <w:b/>
          <w:bCs/>
          <w:lang w:val="en-US" w:eastAsia="zh" w:bidi="ar"/>
        </w:rPr>
        <w:t xml:space="preserve">new </w:t>
      </w:r>
      <w:r>
        <w:rPr>
          <w:b/>
          <w:bCs/>
          <w:lang w:val="en-US" w:eastAsia="zh-CN" w:bidi="ar"/>
        </w:rPr>
        <w:t>services</w:t>
      </w:r>
      <w:r>
        <w:rPr>
          <w:rFonts w:hint="eastAsia"/>
          <w:b/>
          <w:bCs/>
          <w:lang w:val="en-US" w:eastAsia="zh-CN" w:bidi="ar"/>
        </w:rPr>
        <w:t>, e.g.,</w:t>
      </w:r>
      <w:r>
        <w:rPr>
          <w:b/>
          <w:bCs/>
          <w:lang w:val="en-US" w:eastAsia="zh-CN" w:bidi="ar"/>
        </w:rPr>
        <w:t xml:space="preserve"> ISAC, AI/ML-based services and immersive communication</w:t>
      </w:r>
      <w:r>
        <w:rPr>
          <w:rFonts w:hint="eastAsia" w:eastAsia="等线"/>
          <w:b/>
          <w:bCs/>
          <w:lang w:val="en-US" w:eastAsia="zh-CN"/>
        </w:rPr>
        <w:t xml:space="preserve">, taking </w:t>
      </w:r>
      <w:r>
        <w:rPr>
          <w:rFonts w:hint="eastAsia" w:eastAsia="等线"/>
          <w:b/>
          <w:bCs/>
          <w:lang w:eastAsia="zh-CN"/>
        </w:rPr>
        <w:t>User experience</w:t>
      </w:r>
      <w:r>
        <w:rPr>
          <w:rFonts w:hint="eastAsia" w:eastAsia="等线"/>
          <w:b/>
          <w:bCs/>
          <w:lang w:val="en-US" w:eastAsia="zh-CN"/>
        </w:rPr>
        <w:t xml:space="preserve"> (QoS/QoE)</w:t>
      </w:r>
      <w:r>
        <w:rPr>
          <w:rFonts w:hint="eastAsia" w:eastAsia="等线"/>
          <w:b/>
          <w:bCs/>
          <w:lang w:eastAsia="zh-CN"/>
        </w:rPr>
        <w:t xml:space="preserve"> improvement</w:t>
      </w:r>
      <w:r>
        <w:rPr>
          <w:rFonts w:hint="eastAsia" w:eastAsia="等线"/>
          <w:b/>
          <w:bCs/>
          <w:lang w:val="en-US" w:eastAsia="zh-CN"/>
        </w:rPr>
        <w:t xml:space="preserve"> into consideration.</w:t>
      </w:r>
    </w:p>
    <w:p w14:paraId="0A21114B">
      <w:pPr>
        <w:spacing w:after="120" w:afterLines="50"/>
        <w:rPr>
          <w:rFonts w:eastAsiaTheme="minorEastAsia"/>
          <w:lang w:eastAsia="zh-CN"/>
        </w:rPr>
      </w:pPr>
    </w:p>
    <w:p w14:paraId="5C0F9653">
      <w:pPr>
        <w:pStyle w:val="3"/>
        <w:numPr>
          <w:ilvl w:val="1"/>
          <w:numId w:val="6"/>
        </w:numPr>
        <w:tabs>
          <w:tab w:val="left" w:pos="360"/>
        </w:tabs>
        <w:spacing w:before="120" w:beforeLines="50" w:after="120" w:afterLines="50"/>
        <w:ind w:left="709" w:hanging="709"/>
      </w:pPr>
      <w:r>
        <w:rPr>
          <w:rFonts w:hint="eastAsia" w:eastAsiaTheme="minorEastAsia"/>
          <w:lang w:val="en-US" w:eastAsia="zh-CN"/>
        </w:rPr>
        <w:t xml:space="preserve">Key aspects </w:t>
      </w:r>
      <w:r>
        <w:rPr>
          <w:rFonts w:eastAsiaTheme="minorEastAsia"/>
          <w:lang w:val="en-US" w:eastAsia="zh-CN"/>
        </w:rPr>
        <w:t>on 6GR UP</w:t>
      </w:r>
    </w:p>
    <w:p w14:paraId="1B5D363C">
      <w:pPr>
        <w:spacing w:after="120" w:afterLines="50"/>
        <w:rPr>
          <w:rFonts w:eastAsiaTheme="minorEastAsia"/>
          <w:lang w:eastAsia="zh-CN"/>
        </w:rPr>
      </w:pPr>
      <w:bookmarkStart w:id="0" w:name="_Hlk210123540"/>
      <w:r>
        <w:rPr>
          <w:rFonts w:eastAsiaTheme="minorEastAsia"/>
          <w:lang w:eastAsia="zh-CN"/>
        </w:rPr>
        <w:t xml:space="preserve">From </w:t>
      </w:r>
      <w:r>
        <w:rPr>
          <w:rFonts w:hint="eastAsia" w:eastAsiaTheme="minorEastAsia"/>
          <w:lang w:eastAsia="zh-CN"/>
        </w:rPr>
        <w:t>CMCC</w:t>
      </w:r>
      <w:r>
        <w:rPr>
          <w:rFonts w:eastAsiaTheme="minorEastAsia"/>
          <w:lang w:eastAsia="zh-CN"/>
        </w:rPr>
        <w:t>’</w:t>
      </w:r>
      <w:r>
        <w:rPr>
          <w:rFonts w:hint="eastAsia" w:eastAsiaTheme="minorEastAsia"/>
          <w:lang w:eastAsia="zh-CN"/>
        </w:rPr>
        <w:t xml:space="preserve">s </w:t>
      </w:r>
      <w:r>
        <w:rPr>
          <w:rFonts w:eastAsiaTheme="minorEastAsia"/>
          <w:lang w:eastAsia="zh-CN"/>
        </w:rPr>
        <w:t xml:space="preserve">perspective, challenges </w:t>
      </w:r>
      <w:r>
        <w:rPr>
          <w:rFonts w:hint="eastAsia" w:eastAsiaTheme="minorEastAsia"/>
          <w:lang w:eastAsia="zh-CN"/>
        </w:rPr>
        <w:t xml:space="preserve">of new </w:t>
      </w:r>
      <w:r>
        <w:rPr>
          <w:rFonts w:eastAsiaTheme="minorEastAsia"/>
          <w:lang w:val="en-US" w:eastAsia="zh-CN"/>
        </w:rPr>
        <w:t xml:space="preserve">services and techniques </w:t>
      </w:r>
      <w:r>
        <w:rPr>
          <w:rFonts w:eastAsiaTheme="minorEastAsia"/>
          <w:lang w:eastAsia="zh-CN"/>
        </w:rPr>
        <w:t>and limitation faced in 5G should be addressed in 6G, as presented in the following subsections.</w:t>
      </w:r>
    </w:p>
    <w:p w14:paraId="09EE7365">
      <w:pPr>
        <w:pStyle w:val="4"/>
        <w:numPr>
          <w:ilvl w:val="2"/>
          <w:numId w:val="6"/>
        </w:numPr>
        <w:spacing w:before="120" w:beforeLines="50" w:after="120" w:afterLines="50"/>
        <w:rPr>
          <w:b/>
          <w:bCs/>
          <w:lang w:eastAsia="zh-CN"/>
        </w:rPr>
      </w:pPr>
      <w:r>
        <w:rPr>
          <w:rFonts w:hint="eastAsia" w:eastAsiaTheme="minorEastAsia"/>
          <w:b/>
          <w:bCs/>
          <w:lang w:val="en-US" w:eastAsia="zh-CN"/>
        </w:rPr>
        <w:t xml:space="preserve">L2 sublayer </w:t>
      </w:r>
      <w:r>
        <w:rPr>
          <w:b/>
          <w:bCs/>
          <w:lang w:eastAsia="zh-CN"/>
        </w:rPr>
        <w:t xml:space="preserve">consolidation </w:t>
      </w:r>
      <w:r>
        <w:rPr>
          <w:rFonts w:hint="eastAsia"/>
          <w:b/>
          <w:bCs/>
          <w:lang w:val="en-US" w:eastAsia="zh-CN"/>
        </w:rPr>
        <w:t>for reorganization and reduction of redundant functionalities across protocol layer</w:t>
      </w:r>
      <w:bookmarkEnd w:id="0"/>
    </w:p>
    <w:p w14:paraId="5D199586">
      <w:pPr>
        <w:spacing w:after="120" w:afterLines="50"/>
        <w:rPr>
          <w:lang w:eastAsia="zh-CN"/>
        </w:rPr>
      </w:pPr>
      <w:r>
        <w:rPr>
          <w:lang w:eastAsia="zh-CN"/>
        </w:rPr>
        <w:t xml:space="preserve">As noted above, functional </w:t>
      </w:r>
      <w:r>
        <w:rPr>
          <w:rFonts w:hint="eastAsia"/>
          <w:lang w:val="en-US" w:eastAsia="zh-CN"/>
        </w:rPr>
        <w:t>redundant</w:t>
      </w:r>
      <w:r>
        <w:rPr>
          <w:lang w:eastAsia="zh-CN"/>
        </w:rPr>
        <w:t xml:space="preserve"> exists across L2, e.g., both RLC and PDCP implement windowing, while retransmission occurs in both MAC HARQ and RLC ARQ. Such functions could be considered for consolidation. In addition, the presence of multiple sublayers introduces significant inter-layer overhead, such as repeated data copying and nested headers. Therefore, consolidation and reorganization of UP functions should be considered.</w:t>
      </w:r>
    </w:p>
    <w:p w14:paraId="6811BBE7">
      <w:pPr>
        <w:pStyle w:val="5"/>
        <w:rPr>
          <w:rFonts w:hint="eastAsia"/>
          <w:lang w:val="en-US" w:eastAsia="zh-CN"/>
        </w:rPr>
      </w:pPr>
      <w:r>
        <w:rPr>
          <w:lang w:val="en-US" w:eastAsia="zh-CN"/>
        </w:rPr>
        <w:t xml:space="preserve">Segmentation/Reassembly of SDU </w:t>
      </w:r>
      <w:r>
        <w:rPr>
          <w:lang w:eastAsia="zh-CN"/>
        </w:rPr>
        <w:t>migrated</w:t>
      </w:r>
      <w:r>
        <w:rPr>
          <w:lang w:val="en-US" w:eastAsia="zh-CN"/>
        </w:rPr>
        <w:t xml:space="preserve"> to MAC</w:t>
      </w:r>
      <w:r>
        <w:rPr>
          <w:rFonts w:hint="eastAsia"/>
          <w:lang w:val="en-US" w:eastAsia="zh-CN"/>
        </w:rPr>
        <w:t xml:space="preserve"> layer</w:t>
      </w:r>
    </w:p>
    <w:p w14:paraId="79966E98">
      <w:pPr>
        <w:rPr>
          <w:rFonts w:hint="eastAsia" w:eastAsia="等线"/>
          <w:b/>
          <w:bCs/>
          <w:lang w:val="en-US" w:eastAsia="zh-CN"/>
        </w:rPr>
      </w:pPr>
    </w:p>
    <w:p w14:paraId="69C922A2">
      <w:pPr>
        <w:rPr>
          <w:rFonts w:hint="default" w:eastAsia="宋体"/>
          <w:sz w:val="20"/>
          <w:highlight w:val="none"/>
          <w:lang w:val="en-US" w:eastAsia="zh-CN"/>
        </w:rPr>
      </w:pPr>
      <w:r>
        <w:rPr>
          <w:rFonts w:hint="eastAsia"/>
          <w:sz w:val="20"/>
          <w:highlight w:val="none"/>
          <w:lang w:val="en-US" w:eastAsia="ko-KR"/>
        </w:rPr>
        <w:t>The logical channel multiplexing functionality was inherited from UMTS</w:t>
      </w:r>
      <w:r>
        <w:rPr>
          <w:rFonts w:hint="eastAsia" w:eastAsia="宋体"/>
          <w:sz w:val="20"/>
          <w:highlight w:val="none"/>
          <w:lang w:val="en-US" w:eastAsia="zh-CN"/>
        </w:rPr>
        <w:t xml:space="preserve"> and LTE</w:t>
      </w:r>
      <w:r>
        <w:rPr>
          <w:rFonts w:hint="eastAsia"/>
          <w:sz w:val="20"/>
          <w:highlight w:val="none"/>
          <w:lang w:val="en-US" w:eastAsia="ko-KR"/>
        </w:rPr>
        <w:t xml:space="preserve">. In UMTS, </w:t>
      </w:r>
      <w:r>
        <w:rPr>
          <w:rFonts w:hint="eastAsia" w:eastAsia="宋体"/>
          <w:sz w:val="20"/>
          <w:highlight w:val="none"/>
          <w:lang w:val="en-US" w:eastAsia="zh-CN"/>
        </w:rPr>
        <w:t>without</w:t>
      </w:r>
      <w:r>
        <w:rPr>
          <w:rFonts w:hint="eastAsia"/>
          <w:sz w:val="20"/>
          <w:highlight w:val="none"/>
          <w:lang w:val="en-US" w:eastAsia="ko-KR"/>
        </w:rPr>
        <w:t xml:space="preserve"> </w:t>
      </w:r>
      <w:r>
        <w:rPr>
          <w:rFonts w:hint="eastAsia" w:eastAsia="宋体"/>
          <w:sz w:val="20"/>
          <w:highlight w:val="none"/>
          <w:lang w:val="en-US" w:eastAsia="zh-CN"/>
        </w:rPr>
        <w:t>BSR</w:t>
      </w:r>
      <w:r>
        <w:rPr>
          <w:rFonts w:hint="eastAsia"/>
          <w:sz w:val="20"/>
          <w:highlight w:val="none"/>
          <w:lang w:val="en-US" w:eastAsia="ko-KR"/>
        </w:rPr>
        <w:t xml:space="preserve"> and each DCH carries variable rate of voice data, multiplex</w:t>
      </w:r>
      <w:r>
        <w:rPr>
          <w:rFonts w:hint="eastAsia" w:eastAsia="宋体"/>
          <w:sz w:val="20"/>
          <w:highlight w:val="none"/>
          <w:lang w:val="en-US" w:eastAsia="zh-CN"/>
        </w:rPr>
        <w:t>ing</w:t>
      </w:r>
      <w:r>
        <w:rPr>
          <w:rFonts w:hint="eastAsia"/>
          <w:sz w:val="20"/>
          <w:highlight w:val="none"/>
          <w:lang w:val="en-US" w:eastAsia="ko-KR"/>
        </w:rPr>
        <w:t xml:space="preserve"> different DCHs</w:t>
      </w:r>
      <w:r>
        <w:rPr>
          <w:rFonts w:hint="eastAsia" w:eastAsia="宋体"/>
          <w:sz w:val="20"/>
          <w:highlight w:val="none"/>
          <w:lang w:val="en-US" w:eastAsia="zh-CN"/>
        </w:rPr>
        <w:t xml:space="preserve"> data </w:t>
      </w:r>
      <w:r>
        <w:rPr>
          <w:rFonts w:hint="eastAsia"/>
          <w:sz w:val="20"/>
          <w:highlight w:val="none"/>
          <w:lang w:val="en-US" w:eastAsia="ko-KR"/>
        </w:rPr>
        <w:t>into one MAC PDU based on the Transport Format Combination (TFC) Selection mechanism</w:t>
      </w:r>
      <w:r>
        <w:rPr>
          <w:rFonts w:hint="eastAsia" w:eastAsia="宋体"/>
          <w:sz w:val="20"/>
          <w:highlight w:val="none"/>
          <w:lang w:val="en-US" w:eastAsia="zh-CN"/>
        </w:rPr>
        <w:t xml:space="preserve"> can achieve high efficiency</w:t>
      </w:r>
      <w:r>
        <w:rPr>
          <w:rFonts w:hint="eastAsia"/>
          <w:sz w:val="20"/>
          <w:highlight w:val="none"/>
          <w:lang w:val="en-US" w:eastAsia="ko-KR"/>
        </w:rPr>
        <w:t>.</w:t>
      </w:r>
      <w:r>
        <w:rPr>
          <w:rFonts w:hint="eastAsia" w:eastAsia="宋体"/>
          <w:sz w:val="20"/>
          <w:highlight w:val="none"/>
          <w:lang w:val="en-US" w:eastAsia="zh-CN"/>
        </w:rPr>
        <w:t xml:space="preserve"> In LTE, </w:t>
      </w:r>
      <w:r>
        <w:rPr>
          <w:rFonts w:hint="eastAsia"/>
          <w:sz w:val="20"/>
          <w:highlight w:val="none"/>
          <w:lang w:val="en-US" w:eastAsia="ko-KR"/>
        </w:rPr>
        <w:t>the LCP procedure</w:t>
      </w:r>
      <w:r>
        <w:rPr>
          <w:rFonts w:hint="eastAsia" w:eastAsia="宋体"/>
          <w:sz w:val="20"/>
          <w:highlight w:val="none"/>
          <w:lang w:val="en-US" w:eastAsia="zh-CN"/>
        </w:rPr>
        <w:t xml:space="preserve"> also introduced to </w:t>
      </w:r>
      <w:r>
        <w:rPr>
          <w:rFonts w:hint="eastAsia"/>
          <w:sz w:val="20"/>
          <w:highlight w:val="none"/>
          <w:lang w:val="en-US" w:eastAsia="ko-KR"/>
        </w:rPr>
        <w:t>guarantee minimum bit rate of each RB (i.e. PBR) to avoid starvation problem. In the beginning of</w:t>
      </w:r>
      <w:r>
        <w:rPr>
          <w:rFonts w:hint="eastAsia" w:eastAsia="宋体"/>
          <w:sz w:val="20"/>
          <w:highlight w:val="none"/>
          <w:lang w:val="en-US" w:eastAsia="zh-CN"/>
        </w:rPr>
        <w:t xml:space="preserve"> NR, to support the ultra low latency service requirement of URLLC services the concatenation function at RLC layer has been consolidated with multiplexing at MAC layer.</w:t>
      </w:r>
    </w:p>
    <w:p w14:paraId="2D5CEBF5">
      <w:pPr>
        <w:rPr>
          <w:sz w:val="20"/>
          <w:highlight w:val="none"/>
          <w:lang w:val="en-US" w:eastAsia="ko-KR"/>
        </w:rPr>
      </w:pPr>
      <w:r>
        <w:rPr>
          <w:rFonts w:hint="eastAsia"/>
          <w:sz w:val="20"/>
          <w:highlight w:val="none"/>
          <w:lang w:val="en-US" w:eastAsia="ko-KR"/>
        </w:rPr>
        <w:t xml:space="preserve">In </w:t>
      </w:r>
      <w:r>
        <w:rPr>
          <w:rFonts w:hint="eastAsia" w:eastAsia="宋体"/>
          <w:sz w:val="20"/>
          <w:highlight w:val="none"/>
          <w:lang w:val="en-US" w:eastAsia="zh-CN"/>
        </w:rPr>
        <w:t>NR</w:t>
      </w:r>
      <w:r>
        <w:rPr>
          <w:rFonts w:hint="eastAsia"/>
          <w:sz w:val="20"/>
          <w:highlight w:val="none"/>
          <w:lang w:val="en-US" w:eastAsia="ko-KR"/>
        </w:rPr>
        <w:t>,</w:t>
      </w:r>
      <w:r>
        <w:rPr>
          <w:rFonts w:hint="eastAsia" w:eastAsia="宋体"/>
          <w:sz w:val="20"/>
          <w:highlight w:val="none"/>
          <w:lang w:val="en-US" w:eastAsia="zh-CN"/>
        </w:rPr>
        <w:t xml:space="preserve"> the consolidation of the concatenation function at RLC layer and multiplexing function at MAC layer </w:t>
      </w:r>
      <w:r>
        <w:rPr>
          <w:rFonts w:hint="eastAsia"/>
          <w:sz w:val="20"/>
          <w:highlight w:val="none"/>
          <w:lang w:val="en-US" w:eastAsia="ko-KR"/>
        </w:rPr>
        <w:t>is</w:t>
      </w:r>
      <w:r>
        <w:rPr>
          <w:rFonts w:hint="eastAsia" w:eastAsia="宋体"/>
          <w:sz w:val="20"/>
          <w:highlight w:val="none"/>
          <w:lang w:val="en-US" w:eastAsia="zh-CN"/>
        </w:rPr>
        <w:t xml:space="preserve"> regarded as</w:t>
      </w:r>
      <w:r>
        <w:rPr>
          <w:rFonts w:hint="eastAsia"/>
          <w:sz w:val="20"/>
          <w:highlight w:val="none"/>
          <w:lang w:val="en-US" w:eastAsia="ko-KR"/>
        </w:rPr>
        <w:t xml:space="preserve"> be </w:t>
      </w:r>
      <w:r>
        <w:rPr>
          <w:rFonts w:hint="eastAsia" w:eastAsia="宋体"/>
          <w:sz w:val="20"/>
          <w:highlight w:val="none"/>
          <w:lang w:val="en-US" w:eastAsia="zh-CN"/>
        </w:rPr>
        <w:t>enough</w:t>
      </w:r>
      <w:r>
        <w:rPr>
          <w:rFonts w:hint="eastAsia"/>
          <w:sz w:val="20"/>
          <w:highlight w:val="none"/>
          <w:lang w:val="en-US" w:eastAsia="ko-KR"/>
        </w:rPr>
        <w:t xml:space="preserve"> in that </w:t>
      </w:r>
      <w:r>
        <w:rPr>
          <w:rFonts w:hint="eastAsia" w:eastAsia="宋体"/>
          <w:sz w:val="20"/>
          <w:highlight w:val="none"/>
          <w:lang w:val="en-US" w:eastAsia="zh-CN"/>
        </w:rPr>
        <w:t>URLLC services are always consisted of small size data</w:t>
      </w:r>
      <w:r>
        <w:rPr>
          <w:rFonts w:hint="eastAsia"/>
          <w:sz w:val="20"/>
          <w:highlight w:val="none"/>
          <w:lang w:val="en-US" w:eastAsia="ko-KR"/>
        </w:rPr>
        <w:t>.</w:t>
      </w:r>
    </w:p>
    <w:p w14:paraId="5ADE1098">
      <w:pPr>
        <w:rPr>
          <w:rFonts w:hint="default" w:eastAsia="宋体"/>
          <w:sz w:val="20"/>
          <w:highlight w:val="none"/>
          <w:lang w:val="en-US" w:eastAsia="zh-CN"/>
        </w:rPr>
      </w:pPr>
      <w:r>
        <w:rPr>
          <w:rFonts w:hint="eastAsia"/>
          <w:sz w:val="20"/>
          <w:highlight w:val="none"/>
          <w:lang w:val="en-US" w:eastAsia="ko-KR"/>
        </w:rPr>
        <w:t>However,</w:t>
      </w:r>
      <w:r>
        <w:rPr>
          <w:rFonts w:hint="eastAsia" w:eastAsia="宋体"/>
          <w:sz w:val="20"/>
          <w:highlight w:val="none"/>
          <w:lang w:val="en-US" w:eastAsia="zh-CN"/>
        </w:rPr>
        <w:t xml:space="preserve"> for XR service are always consisted of big size data, it is necessary to remove the segmentation function from the RLC layer to MAC layer as well to further reducing the processing latency due to inter-layer communication.</w:t>
      </w:r>
    </w:p>
    <w:p w14:paraId="6D5FAE2E">
      <w:pPr>
        <w:rPr>
          <w:b/>
          <w:bCs/>
          <w:sz w:val="20"/>
          <w:highlight w:val="none"/>
          <w:lang w:val="en-US" w:eastAsia="ko-KR"/>
        </w:rPr>
      </w:pPr>
      <w:r>
        <w:rPr>
          <w:rFonts w:hint="eastAsia" w:eastAsia="等线"/>
          <w:b/>
          <w:bCs/>
          <w:lang w:eastAsia="zh-CN"/>
        </w:rPr>
        <w:t>Observation 2</w:t>
      </w:r>
      <w:r>
        <w:rPr>
          <w:rFonts w:hint="eastAsia" w:eastAsia="等线"/>
          <w:b/>
          <w:bCs/>
          <w:lang w:val="en-US" w:eastAsia="zh-CN"/>
        </w:rPr>
        <w:t>a-1</w:t>
      </w:r>
      <w:r>
        <w:rPr>
          <w:rFonts w:hint="eastAsia" w:eastAsia="等线"/>
          <w:b/>
          <w:bCs/>
          <w:lang w:eastAsia="zh-CN"/>
        </w:rPr>
        <w:t xml:space="preserve">: </w:t>
      </w:r>
      <w:r>
        <w:rPr>
          <w:rFonts w:hint="eastAsia" w:eastAsia="等线"/>
          <w:b/>
          <w:bCs/>
          <w:sz w:val="20"/>
          <w:highlight w:val="none"/>
          <w:lang w:val="en-US" w:eastAsia="zh-CN"/>
        </w:rPr>
        <w:t>Migrating</w:t>
      </w:r>
      <w:r>
        <w:rPr>
          <w:rFonts w:hint="eastAsia"/>
          <w:b/>
          <w:bCs/>
          <w:sz w:val="20"/>
          <w:highlight w:val="none"/>
          <w:lang w:val="en-US" w:eastAsia="ko-KR"/>
        </w:rPr>
        <w:t xml:space="preserve"> the segmentation function from the RLC layer to MAC layer</w:t>
      </w:r>
      <w:r>
        <w:rPr>
          <w:rFonts w:hint="eastAsia" w:eastAsia="宋体"/>
          <w:b/>
          <w:bCs/>
          <w:sz w:val="20"/>
          <w:highlight w:val="none"/>
          <w:lang w:val="en-US" w:eastAsia="zh-CN"/>
        </w:rPr>
        <w:t xml:space="preserve"> </w:t>
      </w:r>
      <w:r>
        <w:rPr>
          <w:rFonts w:hint="eastAsia"/>
          <w:b/>
          <w:bCs/>
          <w:sz w:val="20"/>
          <w:highlight w:val="none"/>
          <w:lang w:val="en-US" w:eastAsia="ko-KR"/>
        </w:rPr>
        <w:t xml:space="preserve">would </w:t>
      </w:r>
      <w:r>
        <w:rPr>
          <w:rFonts w:hint="eastAsia" w:eastAsia="宋体"/>
          <w:b/>
          <w:bCs/>
          <w:sz w:val="20"/>
          <w:highlight w:val="none"/>
          <w:lang w:val="en-US" w:eastAsia="zh-CN"/>
        </w:rPr>
        <w:t>achieve the f</w:t>
      </w:r>
      <w:r>
        <w:rPr>
          <w:rFonts w:hint="eastAsia"/>
          <w:b/>
          <w:bCs/>
          <w:sz w:val="20"/>
          <w:highlight w:val="none"/>
          <w:lang w:val="en-US" w:eastAsia="ko-KR"/>
        </w:rPr>
        <w:t>ollowing gains can be obtained:</w:t>
      </w:r>
    </w:p>
    <w:p w14:paraId="195299A6">
      <w:pPr>
        <w:pStyle w:val="34"/>
        <w:numPr>
          <w:ilvl w:val="0"/>
          <w:numId w:val="7"/>
        </w:numPr>
        <w:ind w:leftChars="0"/>
        <w:rPr>
          <w:b/>
          <w:bCs/>
          <w:sz w:val="20"/>
          <w:highlight w:val="none"/>
          <w:lang w:val="en-US" w:eastAsia="ko-KR"/>
        </w:rPr>
      </w:pPr>
      <w:r>
        <w:rPr>
          <w:rFonts w:hint="eastAsia"/>
          <w:b/>
          <w:bCs/>
          <w:sz w:val="20"/>
          <w:highlight w:val="none"/>
          <w:lang w:val="en-US" w:eastAsia="ko-KR"/>
        </w:rPr>
        <w:t xml:space="preserve">Reduced </w:t>
      </w:r>
      <w:r>
        <w:rPr>
          <w:rFonts w:hint="eastAsia" w:eastAsia="宋体"/>
          <w:b/>
          <w:bCs/>
          <w:sz w:val="20"/>
          <w:highlight w:val="none"/>
          <w:lang w:val="en-US" w:eastAsia="zh-CN"/>
        </w:rPr>
        <w:t>Processing Latency</w:t>
      </w:r>
    </w:p>
    <w:p w14:paraId="279C53F3">
      <w:pPr>
        <w:pStyle w:val="34"/>
        <w:numPr>
          <w:ilvl w:val="1"/>
          <w:numId w:val="7"/>
        </w:numPr>
        <w:ind w:leftChars="0"/>
        <w:rPr>
          <w:b/>
          <w:bCs/>
          <w:sz w:val="20"/>
          <w:highlight w:val="none"/>
          <w:lang w:val="en-US" w:eastAsia="ko-KR"/>
        </w:rPr>
      </w:pPr>
      <w:r>
        <w:rPr>
          <w:rFonts w:hint="eastAsia" w:eastAsia="宋体"/>
          <w:b/>
          <w:bCs/>
          <w:sz w:val="20"/>
          <w:highlight w:val="none"/>
          <w:lang w:val="en-US" w:eastAsia="zh-CN"/>
        </w:rPr>
        <w:t>Eliminates</w:t>
      </w:r>
      <w:r>
        <w:rPr>
          <w:rFonts w:hint="eastAsia" w:eastAsia="Arial"/>
          <w:b/>
          <w:bCs/>
          <w:sz w:val="20"/>
          <w:highlight w:val="none"/>
          <w:lang w:val="en-US" w:eastAsia="ko-KR"/>
        </w:rPr>
        <w:t xml:space="preserve"> the processing latency due to inter-layer communication</w:t>
      </w:r>
      <w:r>
        <w:rPr>
          <w:rFonts w:hint="eastAsia" w:eastAsia="宋体"/>
          <w:b/>
          <w:bCs/>
          <w:sz w:val="20"/>
          <w:highlight w:val="none"/>
          <w:lang w:val="en-US" w:eastAsia="zh-CN"/>
        </w:rPr>
        <w:t xml:space="preserve"> with RLC </w:t>
      </w:r>
    </w:p>
    <w:p w14:paraId="6EA1FEA4">
      <w:pPr>
        <w:pStyle w:val="34"/>
        <w:numPr>
          <w:ilvl w:val="0"/>
          <w:numId w:val="7"/>
        </w:numPr>
        <w:ind w:leftChars="0"/>
        <w:rPr>
          <w:b/>
          <w:bCs/>
          <w:sz w:val="20"/>
          <w:highlight w:val="none"/>
          <w:lang w:val="en-US" w:eastAsia="ko-KR"/>
        </w:rPr>
      </w:pPr>
      <w:r>
        <w:rPr>
          <w:rFonts w:hint="eastAsia"/>
          <w:b/>
          <w:bCs/>
          <w:sz w:val="20"/>
          <w:highlight w:val="none"/>
          <w:lang w:val="en-US" w:eastAsia="ko-KR"/>
        </w:rPr>
        <w:t>Reduced header overhead</w:t>
      </w:r>
      <w:r>
        <w:rPr>
          <w:rFonts w:hint="eastAsia" w:eastAsia="宋体"/>
          <w:b/>
          <w:bCs/>
          <w:sz w:val="20"/>
          <w:highlight w:val="none"/>
          <w:lang w:val="en-US" w:eastAsia="zh-CN"/>
        </w:rPr>
        <w:t>:</w:t>
      </w:r>
    </w:p>
    <w:p w14:paraId="5B2112A8">
      <w:pPr>
        <w:pStyle w:val="34"/>
        <w:numPr>
          <w:ilvl w:val="1"/>
          <w:numId w:val="7"/>
        </w:numPr>
        <w:ind w:leftChars="0"/>
        <w:rPr>
          <w:b/>
          <w:bCs/>
          <w:sz w:val="20"/>
          <w:highlight w:val="none"/>
          <w:lang w:val="en-US" w:eastAsia="ko-KR"/>
        </w:rPr>
      </w:pPr>
      <w:r>
        <w:rPr>
          <w:rFonts w:hint="eastAsia" w:eastAsia="宋体"/>
          <w:b/>
          <w:bCs/>
          <w:sz w:val="20"/>
          <w:highlight w:val="none"/>
          <w:lang w:val="en-US" w:eastAsia="zh-CN"/>
        </w:rPr>
        <w:t>Fewer</w:t>
      </w:r>
      <w:r>
        <w:rPr>
          <w:rFonts w:hint="eastAsia"/>
          <w:b/>
          <w:bCs/>
          <w:sz w:val="20"/>
          <w:highlight w:val="none"/>
          <w:lang w:val="en-US" w:eastAsia="ko-KR"/>
        </w:rPr>
        <w:t xml:space="preserve"> segmentation reduce the total size of header field</w:t>
      </w:r>
    </w:p>
    <w:p w14:paraId="5AD9DD12">
      <w:pPr>
        <w:pStyle w:val="34"/>
        <w:numPr>
          <w:ilvl w:val="0"/>
          <w:numId w:val="7"/>
        </w:numPr>
        <w:ind w:leftChars="0"/>
        <w:rPr>
          <w:b/>
          <w:bCs/>
          <w:sz w:val="20"/>
          <w:highlight w:val="none"/>
          <w:lang w:val="en-US" w:eastAsia="ko-KR"/>
        </w:rPr>
      </w:pPr>
      <w:r>
        <w:rPr>
          <w:rFonts w:hint="eastAsia"/>
          <w:b/>
          <w:bCs/>
          <w:sz w:val="20"/>
          <w:highlight w:val="none"/>
          <w:lang w:val="en-US" w:eastAsia="ko-KR"/>
        </w:rPr>
        <w:t xml:space="preserve">Simplified </w:t>
      </w:r>
      <w:r>
        <w:rPr>
          <w:rFonts w:hint="eastAsia" w:eastAsia="宋体"/>
          <w:b/>
          <w:bCs/>
          <w:sz w:val="20"/>
          <w:highlight w:val="none"/>
          <w:lang w:val="en-US" w:eastAsia="zh-CN"/>
        </w:rPr>
        <w:t>L2</w:t>
      </w:r>
      <w:r>
        <w:rPr>
          <w:rFonts w:hint="eastAsia"/>
          <w:b/>
          <w:bCs/>
          <w:sz w:val="20"/>
          <w:highlight w:val="none"/>
          <w:lang w:val="en-US" w:eastAsia="ko-KR"/>
        </w:rPr>
        <w:t xml:space="preserve"> PDU construction</w:t>
      </w:r>
    </w:p>
    <w:p w14:paraId="30B54C0C">
      <w:pPr>
        <w:pStyle w:val="34"/>
        <w:numPr>
          <w:ilvl w:val="1"/>
          <w:numId w:val="7"/>
        </w:numPr>
        <w:snapToGrid w:val="0"/>
        <w:spacing w:after="120" w:afterLines="50"/>
        <w:rPr>
          <w:rFonts w:hint="default" w:eastAsia="宋体"/>
          <w:b/>
          <w:bCs/>
          <w:iCs/>
          <w:lang w:val="en-US" w:eastAsia="zh-CN"/>
        </w:rPr>
      </w:pPr>
      <w:r>
        <w:rPr>
          <w:rFonts w:hint="eastAsia"/>
          <w:b/>
          <w:bCs/>
          <w:sz w:val="20"/>
          <w:highlight w:val="none"/>
          <w:lang w:val="en-US" w:eastAsia="ko-KR"/>
        </w:rPr>
        <w:t xml:space="preserve">For each UL grant, MAC </w:t>
      </w:r>
      <w:r>
        <w:rPr>
          <w:rFonts w:hint="eastAsia" w:eastAsia="宋体"/>
          <w:b/>
          <w:bCs/>
          <w:sz w:val="20"/>
          <w:highlight w:val="none"/>
          <w:lang w:val="en-US" w:eastAsia="zh-CN"/>
        </w:rPr>
        <w:t>doesn</w:t>
      </w:r>
      <w:r>
        <w:rPr>
          <w:rFonts w:hint="default" w:eastAsia="宋体"/>
          <w:b/>
          <w:bCs/>
          <w:sz w:val="20"/>
          <w:highlight w:val="none"/>
          <w:lang w:val="en-US" w:eastAsia="zh-CN"/>
        </w:rPr>
        <w:t>’</w:t>
      </w:r>
      <w:r>
        <w:rPr>
          <w:rFonts w:hint="eastAsia" w:eastAsia="宋体"/>
          <w:b/>
          <w:bCs/>
          <w:sz w:val="20"/>
          <w:highlight w:val="none"/>
          <w:lang w:val="en-US" w:eastAsia="zh-CN"/>
        </w:rPr>
        <w:t xml:space="preserve">t </w:t>
      </w:r>
      <w:r>
        <w:rPr>
          <w:rFonts w:hint="eastAsia"/>
          <w:b/>
          <w:bCs/>
          <w:sz w:val="20"/>
          <w:highlight w:val="none"/>
          <w:lang w:val="en-US" w:eastAsia="ko-KR"/>
        </w:rPr>
        <w:t>need to interact with RLC</w:t>
      </w:r>
      <w:r>
        <w:rPr>
          <w:rFonts w:hint="eastAsia" w:eastAsia="宋体"/>
          <w:b/>
          <w:bCs/>
          <w:sz w:val="20"/>
          <w:highlight w:val="none"/>
          <w:lang w:val="en-US" w:eastAsia="zh-CN"/>
        </w:rPr>
        <w:t xml:space="preserve"> layer,</w:t>
      </w:r>
      <w:r>
        <w:rPr>
          <w:rFonts w:hint="eastAsia"/>
          <w:b/>
          <w:bCs/>
          <w:sz w:val="20"/>
          <w:highlight w:val="none"/>
          <w:lang w:val="en-US" w:eastAsia="ko-KR"/>
        </w:rPr>
        <w:t xml:space="preserve"> which makes PDU construction simple enough.</w:t>
      </w:r>
    </w:p>
    <w:p w14:paraId="48C0706E">
      <w:pPr>
        <w:pStyle w:val="34"/>
        <w:numPr>
          <w:ilvl w:val="0"/>
          <w:numId w:val="7"/>
        </w:numPr>
        <w:snapToGrid w:val="0"/>
        <w:spacing w:after="120" w:afterLines="50"/>
        <w:ind w:left="780" w:leftChars="0" w:firstLine="0" w:firstLineChars="0"/>
        <w:rPr>
          <w:rFonts w:eastAsia="宋体"/>
          <w:iCs/>
          <w:lang w:val="en-US" w:eastAsia="zh-CN"/>
        </w:rPr>
      </w:pPr>
      <w:r>
        <w:rPr>
          <w:rFonts w:hint="eastAsia" w:eastAsia="Arial"/>
          <w:b/>
          <w:bCs/>
          <w:sz w:val="20"/>
          <w:highlight w:val="none"/>
          <w:lang w:val="en-US" w:eastAsia="ko-KR"/>
        </w:rPr>
        <w:t>Facilitate</w:t>
      </w:r>
      <w:r>
        <w:rPr>
          <w:rFonts w:hint="eastAsia" w:eastAsia="宋体"/>
          <w:b/>
          <w:bCs/>
          <w:sz w:val="20"/>
          <w:highlight w:val="none"/>
          <w:lang w:val="en-US" w:eastAsia="zh-CN"/>
        </w:rPr>
        <w:t>d</w:t>
      </w:r>
      <w:r>
        <w:rPr>
          <w:rFonts w:hint="eastAsia" w:eastAsia="Arial"/>
          <w:b/>
          <w:bCs/>
          <w:sz w:val="20"/>
          <w:highlight w:val="none"/>
          <w:lang w:val="en-US" w:eastAsia="ko-KR"/>
        </w:rPr>
        <w:t xml:space="preserve"> the consolidation of ARQ and HARQ</w:t>
      </w:r>
    </w:p>
    <w:p w14:paraId="51DF5920">
      <w:pPr>
        <w:snapToGrid w:val="0"/>
        <w:spacing w:after="120" w:afterLines="50"/>
        <w:rPr>
          <w:rFonts w:eastAsia="宋体"/>
          <w:iCs/>
          <w:lang w:val="en-US" w:eastAsia="zh-CN"/>
        </w:rPr>
      </w:pPr>
      <w:r>
        <w:rPr>
          <w:rFonts w:hint="eastAsia" w:eastAsia="宋体"/>
          <w:iCs/>
          <w:lang w:val="en-US" w:eastAsia="zh-CN"/>
        </w:rPr>
        <w:t>Furthermore, c</w:t>
      </w:r>
      <w:r>
        <w:rPr>
          <w:rFonts w:eastAsia="宋体"/>
          <w:iCs/>
          <w:lang w:val="en-US" w:eastAsia="zh-CN"/>
        </w:rPr>
        <w:t xml:space="preserve">onsidering token communication </w:t>
      </w:r>
      <w:r>
        <w:rPr>
          <w:rFonts w:eastAsia="宋体"/>
          <w:iCs/>
          <w:lang w:eastAsia="zh-CN"/>
        </w:rPr>
        <w:t>and AL-FEC, the application layer, or AI-native devices, has the capability to recover data that is close to or identical to the original from incomplete or partially received data. Hence, data delivery on RLC SDU instead of MAC PDU is appreciated.</w:t>
      </w:r>
      <w:r>
        <w:rPr>
          <w:rFonts w:hint="eastAsia" w:eastAsia="宋体"/>
          <w:iCs/>
          <w:lang w:eastAsia="zh-CN"/>
        </w:rPr>
        <w:t xml:space="preserve"> </w:t>
      </w:r>
      <w:r>
        <w:rPr>
          <w:rFonts w:eastAsia="宋体"/>
          <w:iCs/>
          <w:lang w:eastAsia="zh-CN"/>
        </w:rPr>
        <w:t>With the increase in video resolution and data volume, jumbo packets are becoming a significant portion of traffic.</w:t>
      </w:r>
      <w:r>
        <w:rPr>
          <w:rFonts w:hint="eastAsia" w:eastAsia="宋体"/>
          <w:iCs/>
          <w:lang w:eastAsia="zh-CN"/>
        </w:rPr>
        <w:t xml:space="preserve"> Hence</w:t>
      </w:r>
      <w:r>
        <w:rPr>
          <w:rFonts w:eastAsia="宋体"/>
          <w:iCs/>
          <w:lang w:eastAsia="zh-CN"/>
        </w:rPr>
        <w:t>, RLC segmentation and reassembly may no longer be necessary, and such functionality could instead be handled by the MAC entity.</w:t>
      </w:r>
    </w:p>
    <w:p w14:paraId="4A3B3892">
      <w:pPr>
        <w:snapToGrid w:val="0"/>
        <w:spacing w:after="120" w:afterLines="50"/>
        <w:rPr>
          <w:rFonts w:eastAsia="宋体"/>
          <w:iCs/>
          <w:lang w:eastAsia="zh-CN"/>
        </w:rPr>
      </w:pPr>
      <w:r>
        <w:rPr>
          <w:rFonts w:hint="eastAsia" w:eastAsia="宋体"/>
          <w:iCs/>
          <w:lang w:eastAsia="zh-CN"/>
        </w:rPr>
        <w:t>In addition</w:t>
      </w:r>
      <w:r>
        <w:rPr>
          <w:rFonts w:eastAsia="宋体"/>
          <w:iCs/>
          <w:lang w:eastAsia="zh-CN"/>
        </w:rPr>
        <w:t xml:space="preserve">, submitting data to the MAC entity strictly at the granularity of a MAC PDU may conflict with these capabilities. Specifically, when only a few bits in a MAC PDU are erroneous, retransmitting </w:t>
      </w:r>
      <w:r>
        <w:rPr>
          <w:rFonts w:hint="eastAsia" w:eastAsia="宋体"/>
          <w:iCs/>
          <w:lang w:eastAsia="zh-CN"/>
        </w:rPr>
        <w:t xml:space="preserve">rather than </w:t>
      </w:r>
      <w:r>
        <w:rPr>
          <w:rFonts w:eastAsia="宋体"/>
          <w:iCs/>
          <w:lang w:eastAsia="zh-CN"/>
        </w:rPr>
        <w:t>delivery consumes additional energy and time unnecessarily, reducing overall transmission efficiency.</w:t>
      </w:r>
    </w:p>
    <w:p w14:paraId="44DCE473">
      <w:pPr>
        <w:snapToGrid w:val="0"/>
        <w:spacing w:after="120" w:afterLines="50"/>
        <w:jc w:val="center"/>
      </w:pPr>
      <w:r>
        <w:rPr>
          <w:rFonts w:hint="eastAsia"/>
        </w:rPr>
        <w:object>
          <v:shape id="_x0000_i1026" o:spt="75" type="#_x0000_t75" style="height:78.55pt;width:422pt;" o:ole="t" filled="f" o:preferrelative="t" stroked="f" coordsize="21600,21600">
            <v:path/>
            <v:fill on="f" focussize="0,0"/>
            <v:stroke on="f" joinstyle="miter"/>
            <v:imagedata r:id="rId7" o:title=""/>
            <o:lock v:ext="edit" aspectratio="t"/>
            <w10:wrap type="none"/>
            <w10:anchorlock/>
          </v:shape>
          <o:OLEObject Type="Embed" ProgID="Visio.Drawing.15" ShapeID="_x0000_i1026" DrawAspect="Content" ObjectID="_1468075726" r:id="rId6">
            <o:LockedField>false</o:LockedField>
          </o:OLEObject>
        </w:object>
      </w:r>
    </w:p>
    <w:p w14:paraId="3EF75248">
      <w:pPr>
        <w:snapToGrid w:val="0"/>
        <w:spacing w:after="120" w:afterLines="50"/>
        <w:jc w:val="center"/>
        <w:rPr>
          <w:rFonts w:ascii="Times New Roman" w:hAnsi="Times New Roman" w:eastAsia="宋体" w:cs="Times New Roman"/>
          <w:b/>
          <w:bCs/>
          <w:iCs/>
          <w:lang w:val="en-US" w:eastAsia="zh-CN"/>
        </w:rPr>
      </w:pPr>
      <w:r>
        <w:rPr>
          <w:rFonts w:ascii="Times New Roman" w:hAnsi="Times New Roman" w:eastAsia="宋体" w:cs="Times New Roman"/>
          <w:b/>
          <w:bCs/>
          <w:iCs/>
          <w:lang w:eastAsia="zh-CN"/>
        </w:rPr>
        <w:t>Figure 2.2-</w:t>
      </w:r>
      <w:r>
        <w:rPr>
          <w:rFonts w:hint="eastAsia" w:ascii="Times New Roman" w:hAnsi="Times New Roman" w:eastAsia="宋体" w:cs="Times New Roman"/>
          <w:b/>
          <w:bCs/>
          <w:iCs/>
          <w:lang w:eastAsia="zh-CN"/>
        </w:rPr>
        <w:t>3</w:t>
      </w:r>
      <w:r>
        <w:rPr>
          <w:rFonts w:ascii="Times New Roman" w:hAnsi="Times New Roman" w:eastAsia="宋体" w:cs="Times New Roman"/>
          <w:b/>
          <w:bCs/>
          <w:iCs/>
          <w:lang w:val="en-US" w:eastAsia="zh-CN"/>
        </w:rPr>
        <w:t>: Example MAC PDU segmentation</w:t>
      </w:r>
      <w:r>
        <w:rPr>
          <w:rFonts w:hint="eastAsia" w:ascii="Times New Roman" w:hAnsi="Times New Roman" w:eastAsia="宋体" w:cs="Times New Roman"/>
          <w:b/>
          <w:bCs/>
          <w:iCs/>
          <w:lang w:val="en-US" w:eastAsia="zh-CN"/>
        </w:rPr>
        <w:t xml:space="preserve"> with AL-FEC</w:t>
      </w:r>
    </w:p>
    <w:p w14:paraId="2EC23378">
      <w:pPr>
        <w:spacing w:after="120" w:afterLines="50"/>
        <w:rPr>
          <w:rFonts w:eastAsia="宋体"/>
          <w:iCs/>
          <w:lang w:eastAsia="zh-CN"/>
        </w:rPr>
      </w:pPr>
      <w:r>
        <w:rPr>
          <w:rFonts w:eastAsia="宋体"/>
          <w:iCs/>
          <w:lang w:eastAsia="zh-CN"/>
        </w:rPr>
        <w:t>However, the current MAC specifications do not support segmented or partial delivery of MAC PDUs. As a result, the MAC entity may retransmit entire PDUs even when only a small portion contains errors, which is inefficient in the context of Token communication or AL-FEC-enabled services. Therefore, it is necessary to investigate enhancements to MAC-layer data delivery that allow finer-granularity transmission and retransmission, better aligning with Token communication principles and supporting efficient operation of AL-FEC services.</w:t>
      </w:r>
    </w:p>
    <w:p w14:paraId="1566B1EC">
      <w:pPr>
        <w:spacing w:after="120" w:afterLines="50"/>
        <w:ind w:left="1418" w:hanging="1419" w:hangingChars="709"/>
        <w:jc w:val="both"/>
        <w:rPr>
          <w:rFonts w:eastAsia="等线"/>
          <w:b/>
          <w:bCs/>
          <w:lang w:eastAsia="zh-CN"/>
        </w:rPr>
      </w:pPr>
      <w:r>
        <w:rPr>
          <w:rFonts w:hint="eastAsia" w:eastAsia="等线"/>
          <w:b/>
          <w:bCs/>
          <w:lang w:eastAsia="zh-CN"/>
        </w:rPr>
        <w:t>Observation 2</w:t>
      </w:r>
      <w:r>
        <w:rPr>
          <w:rFonts w:hint="eastAsia" w:eastAsia="等线"/>
          <w:b/>
          <w:bCs/>
          <w:lang w:val="en-US" w:eastAsia="zh-CN"/>
        </w:rPr>
        <w:t>a-2</w:t>
      </w:r>
      <w:r>
        <w:rPr>
          <w:rFonts w:hint="eastAsia" w:eastAsia="等线"/>
          <w:b/>
          <w:bCs/>
          <w:lang w:eastAsia="zh-CN"/>
        </w:rPr>
        <w:t xml:space="preserve">: </w:t>
      </w:r>
      <w:r>
        <w:rPr>
          <w:rFonts w:eastAsia="等线"/>
          <w:b/>
          <w:bCs/>
          <w:lang w:eastAsia="zh-CN"/>
        </w:rPr>
        <w:t>The</w:t>
      </w:r>
      <w:r>
        <w:rPr>
          <w:rFonts w:hint="eastAsia" w:eastAsia="等线"/>
          <w:b/>
          <w:bCs/>
          <w:lang w:eastAsia="zh-CN"/>
        </w:rPr>
        <w:t xml:space="preserve"> data</w:t>
      </w:r>
      <w:r>
        <w:rPr>
          <w:rFonts w:eastAsia="等线"/>
          <w:b/>
          <w:bCs/>
          <w:lang w:eastAsia="zh-CN"/>
        </w:rPr>
        <w:t xml:space="preserve"> delivery </w:t>
      </w:r>
      <w:r>
        <w:rPr>
          <w:rFonts w:hint="eastAsia" w:eastAsia="等线"/>
          <w:b/>
          <w:bCs/>
          <w:lang w:eastAsia="zh-CN"/>
        </w:rPr>
        <w:t xml:space="preserve">is </w:t>
      </w:r>
      <w:r>
        <w:rPr>
          <w:rFonts w:eastAsia="等线"/>
          <w:b/>
          <w:bCs/>
          <w:lang w:eastAsia="zh-CN"/>
        </w:rPr>
        <w:t xml:space="preserve">on MAC PDU </w:t>
      </w:r>
      <w:r>
        <w:rPr>
          <w:rFonts w:eastAsia="等线"/>
          <w:b/>
          <w:bCs/>
          <w:lang w:val="en-US" w:eastAsia="zh-CN"/>
        </w:rPr>
        <w:t xml:space="preserve">level, which </w:t>
      </w:r>
      <w:r>
        <w:rPr>
          <w:rFonts w:eastAsia="等线"/>
          <w:b/>
          <w:bCs/>
          <w:lang w:eastAsia="zh-CN"/>
        </w:rPr>
        <w:t>does not align with token communication, AL-FEC, indicating the need for finer-granularity and more flexible MAC layer data handling.</w:t>
      </w:r>
    </w:p>
    <w:p w14:paraId="4A635ADC">
      <w:pPr>
        <w:spacing w:after="120" w:afterLines="50"/>
        <w:rPr>
          <w:lang w:eastAsia="zh-CN"/>
        </w:rPr>
      </w:pPr>
    </w:p>
    <w:p w14:paraId="180C6622">
      <w:pPr>
        <w:pStyle w:val="5"/>
        <w:spacing w:after="120" w:afterLines="50"/>
        <w:rPr>
          <w:lang w:eastAsia="zh-CN"/>
        </w:rPr>
      </w:pPr>
      <w:r>
        <w:rPr>
          <w:rFonts w:eastAsia="Arial"/>
          <w:b/>
          <w:bCs w:val="0"/>
          <w:lang w:eastAsia="zh-CN"/>
        </w:rPr>
        <w:t>Combined ARQ and HARQ procedures</w:t>
      </w:r>
    </w:p>
    <w:p w14:paraId="17C97E2E">
      <w:pPr>
        <w:spacing w:after="120" w:afterLines="50"/>
        <w:jc w:val="both"/>
        <w:rPr>
          <w:rFonts w:eastAsia="等线"/>
          <w:lang w:eastAsia="zh-CN"/>
        </w:rPr>
      </w:pPr>
      <w:r>
        <w:rPr>
          <w:rFonts w:hint="eastAsia" w:eastAsia="等线"/>
          <w:lang w:eastAsia="zh-CN"/>
        </w:rPr>
        <w:t xml:space="preserve">For the </w:t>
      </w:r>
      <w:r>
        <w:rPr>
          <w:rFonts w:eastAsia="等线"/>
          <w:lang w:eastAsia="zh-CN"/>
        </w:rPr>
        <w:t>protocol stack</w:t>
      </w:r>
      <w:r>
        <w:rPr>
          <w:rFonts w:hint="eastAsia" w:eastAsia="等线"/>
          <w:lang w:eastAsia="zh-CN"/>
        </w:rPr>
        <w:t xml:space="preserve"> of </w:t>
      </w:r>
      <w:r>
        <w:rPr>
          <w:rFonts w:eastAsia="等线"/>
          <w:lang w:eastAsia="zh-CN"/>
        </w:rPr>
        <w:t xml:space="preserve">5G </w:t>
      </w:r>
      <w:r>
        <w:t>user plane</w:t>
      </w:r>
      <w:r>
        <w:rPr>
          <w:rFonts w:eastAsia="等线"/>
          <w:lang w:eastAsia="zh-CN"/>
        </w:rPr>
        <w:t xml:space="preserve">, </w:t>
      </w:r>
      <w:r>
        <w:rPr>
          <w:rFonts w:hint="eastAsia" w:eastAsia="等线"/>
          <w:lang w:eastAsia="zh-CN"/>
        </w:rPr>
        <w:t xml:space="preserve">there are four sublayers </w:t>
      </w:r>
      <w:r>
        <w:rPr>
          <w:rFonts w:hint="eastAsia"/>
          <w:lang w:eastAsia="zh-CN"/>
        </w:rPr>
        <w:t xml:space="preserve">in L2 and some of the </w:t>
      </w:r>
      <w:r>
        <w:rPr>
          <w:rFonts w:eastAsia="等线"/>
          <w:lang w:eastAsia="zh-CN"/>
        </w:rPr>
        <w:t>functions</w:t>
      </w:r>
      <w:r>
        <w:rPr>
          <w:rFonts w:hint="eastAsia" w:eastAsia="等线"/>
          <w:lang w:eastAsia="zh-CN"/>
        </w:rPr>
        <w:t xml:space="preserve"> in different sublayers are </w:t>
      </w:r>
      <w:r>
        <w:rPr>
          <w:rFonts w:eastAsia="等线"/>
          <w:lang w:eastAsia="zh-CN"/>
        </w:rPr>
        <w:t>duplicate</w:t>
      </w:r>
      <w:r>
        <w:rPr>
          <w:rFonts w:hint="eastAsia" w:eastAsia="等线"/>
          <w:lang w:eastAsia="zh-CN"/>
        </w:rPr>
        <w:t xml:space="preserve">, </w:t>
      </w:r>
      <w:r>
        <w:rPr>
          <w:rFonts w:eastAsia="等线"/>
          <w:lang w:eastAsia="zh-CN"/>
        </w:rPr>
        <w:t>e.g., SN allocation and maintenance both in PDCP and RLC</w:t>
      </w:r>
      <w:r>
        <w:rPr>
          <w:rFonts w:hint="eastAsia" w:eastAsia="等线"/>
          <w:lang w:eastAsia="zh-CN"/>
        </w:rPr>
        <w:t xml:space="preserve"> </w:t>
      </w:r>
      <w:r>
        <w:t>sublayers</w:t>
      </w:r>
      <w:r>
        <w:rPr>
          <w:rFonts w:eastAsia="等线"/>
          <w:lang w:eastAsia="zh-CN"/>
        </w:rPr>
        <w:t xml:space="preserve">, </w:t>
      </w:r>
      <w:r>
        <w:rPr>
          <w:rFonts w:hint="eastAsia" w:eastAsia="等线"/>
          <w:lang w:eastAsia="zh-CN"/>
        </w:rPr>
        <w:t xml:space="preserve">data </w:t>
      </w:r>
      <w:r>
        <w:rPr>
          <w:rFonts w:eastAsia="等线"/>
          <w:lang w:eastAsia="zh-CN"/>
        </w:rPr>
        <w:t>retransmission (ARQ and HARQ) both in RLC and MAC</w:t>
      </w:r>
      <w:r>
        <w:rPr>
          <w:rFonts w:hint="eastAsia" w:eastAsia="等线"/>
          <w:lang w:eastAsia="zh-CN"/>
        </w:rPr>
        <w:t xml:space="preserve"> </w:t>
      </w:r>
      <w:r>
        <w:t>sublayers</w:t>
      </w:r>
      <w:r>
        <w:rPr>
          <w:rFonts w:hint="eastAsia" w:eastAsia="等线"/>
          <w:lang w:eastAsia="zh-CN"/>
        </w:rPr>
        <w:t>. From our point of view, a</w:t>
      </w:r>
      <w:r>
        <w:t xml:space="preserve"> </w:t>
      </w:r>
      <w:r>
        <w:rPr>
          <w:rFonts w:eastAsia="等线"/>
          <w:lang w:eastAsia="zh-CN"/>
        </w:rPr>
        <w:t xml:space="preserve">relatively large number of sublayers </w:t>
      </w:r>
      <w:r>
        <w:rPr>
          <w:rFonts w:hint="eastAsia" w:eastAsia="等线"/>
          <w:lang w:eastAsia="zh-CN"/>
        </w:rPr>
        <w:t xml:space="preserve">and </w:t>
      </w:r>
      <w:r>
        <w:rPr>
          <w:rFonts w:eastAsia="等线"/>
          <w:lang w:eastAsia="zh-CN"/>
        </w:rPr>
        <w:t>duplicate</w:t>
      </w:r>
      <w:r>
        <w:rPr>
          <w:rFonts w:hint="eastAsia" w:eastAsia="等线"/>
          <w:lang w:eastAsia="zh-CN"/>
        </w:rPr>
        <w:t xml:space="preserve"> </w:t>
      </w:r>
      <w:r>
        <w:rPr>
          <w:rFonts w:eastAsia="等线"/>
          <w:lang w:eastAsia="zh-CN"/>
        </w:rPr>
        <w:t>functions</w:t>
      </w:r>
      <w:r>
        <w:rPr>
          <w:rFonts w:hint="eastAsia" w:eastAsia="等线"/>
          <w:lang w:eastAsia="zh-CN"/>
        </w:rPr>
        <w:t xml:space="preserve"> </w:t>
      </w:r>
      <w:r>
        <w:rPr>
          <w:rFonts w:eastAsia="等线"/>
          <w:lang w:eastAsia="zh-CN"/>
        </w:rPr>
        <w:t xml:space="preserve">may result in reduced </w:t>
      </w:r>
      <w:r>
        <w:rPr>
          <w:rFonts w:hint="eastAsia" w:eastAsia="等线"/>
          <w:lang w:eastAsia="zh-CN"/>
        </w:rPr>
        <w:t xml:space="preserve">L2 </w:t>
      </w:r>
      <w:r>
        <w:rPr>
          <w:rFonts w:eastAsia="等线"/>
          <w:lang w:eastAsia="zh-CN"/>
        </w:rPr>
        <w:t>processing performance, such as increased header overhead, higher processing latency, and greater complexity.</w:t>
      </w:r>
    </w:p>
    <w:p w14:paraId="7F88AD2D">
      <w:pPr>
        <w:snapToGrid w:val="0"/>
        <w:spacing w:after="120" w:afterLines="50"/>
        <w:rPr>
          <w:rFonts w:eastAsia="宋体"/>
          <w:iCs/>
          <w:szCs w:val="21"/>
          <w:lang w:eastAsia="zh-CN"/>
        </w:rPr>
      </w:pPr>
      <w:r>
        <w:rPr>
          <w:rFonts w:hint="eastAsia" w:eastAsia="宋体"/>
          <w:iCs/>
          <w:szCs w:val="21"/>
          <w:lang w:eastAsia="zh-CN"/>
        </w:rPr>
        <w:t>With the 4ms UP latency for immersive service</w:t>
      </w:r>
      <w:r>
        <w:rPr>
          <w:rFonts w:eastAsia="宋体"/>
          <w:iCs/>
          <w:szCs w:val="21"/>
          <w:lang w:eastAsia="zh-CN"/>
        </w:rPr>
        <w:t xml:space="preserve"> [2], L2 retransmission should be taken into consideration. L2 retransmission functionalities are distributed across MAC, RLC, and PDCP layers to ensure reliable data delivery. However, the presence of multiple retransmission procedures can introduce additional L2 latency. The relative impact of each layer depends on channel conditions: when the channel is favourable, MAC-layer HARQ dominates the retransmission delay, whereas under higher error rates, RLC ARQ becomes the primary contributor to delay. This layered retransmission structure, while improving reliability, may therefore lead to suboptimal latency performance for delay-sensitive services. To address this, it is recommended to investigate more efficient and coordinated retransmission schemes that can reduce latency while maintaining reliability, potentially through cross-layer optimization or adaptive retransmission strategies.</w:t>
      </w:r>
    </w:p>
    <w:p w14:paraId="3FB21DF1">
      <w:pPr>
        <w:snapToGrid w:val="0"/>
        <w:spacing w:after="120" w:afterLines="50"/>
        <w:jc w:val="center"/>
        <w:rPr>
          <w:rFonts w:eastAsia="宋体"/>
          <w:iCs/>
          <w:sz w:val="18"/>
          <w:lang w:val="en-US" w:eastAsia="zh-CN"/>
        </w:rPr>
      </w:pPr>
      <w:bookmarkStart w:id="5" w:name="_GoBack"/>
      <w:r>
        <w:rPr>
          <w:rFonts w:eastAsia="宋体"/>
          <w:iCs/>
          <w:sz w:val="18"/>
          <w:lang w:eastAsia="zh-CN"/>
        </w:rPr>
        <w:drawing>
          <wp:inline distT="0" distB="0" distL="0" distR="0">
            <wp:extent cx="3038475" cy="2285365"/>
            <wp:effectExtent l="0" t="0" r="0" b="635"/>
            <wp:docPr id="451136466"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36466" name="图形 1"/>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3038475" cy="2285365"/>
                    </a:xfrm>
                    <a:prstGeom prst="rect">
                      <a:avLst/>
                    </a:prstGeom>
                  </pic:spPr>
                </pic:pic>
              </a:graphicData>
            </a:graphic>
          </wp:inline>
        </w:drawing>
      </w:r>
      <w:bookmarkEnd w:id="5"/>
    </w:p>
    <w:p w14:paraId="3A5A0887">
      <w:pPr>
        <w:snapToGrid w:val="0"/>
        <w:spacing w:after="120" w:afterLines="50"/>
        <w:ind w:left="200" w:leftChars="100"/>
        <w:jc w:val="center"/>
        <w:rPr>
          <w:rFonts w:ascii="Times New Roman" w:hAnsi="Times New Roman" w:eastAsia="宋体" w:cs="Times New Roman"/>
          <w:b/>
          <w:bCs/>
          <w:iCs/>
          <w:lang w:val="en-US" w:eastAsia="zh-CN"/>
        </w:rPr>
      </w:pPr>
      <w:r>
        <w:rPr>
          <w:rFonts w:ascii="Times New Roman" w:hAnsi="Times New Roman" w:eastAsia="宋体" w:cs="Times New Roman"/>
          <w:b/>
          <w:bCs/>
          <w:iCs/>
          <w:lang w:eastAsia="zh-CN"/>
        </w:rPr>
        <w:t>Figure 2.2-1</w:t>
      </w:r>
      <w:r>
        <w:rPr>
          <w:rFonts w:ascii="Times New Roman" w:hAnsi="Times New Roman" w:eastAsia="宋体" w:cs="Times New Roman"/>
          <w:b/>
          <w:bCs/>
          <w:iCs/>
          <w:lang w:val="en-US" w:eastAsia="zh-CN"/>
        </w:rPr>
        <w:t>: Delay comparison of UL retransmission</w:t>
      </w:r>
    </w:p>
    <w:p w14:paraId="6A9327D1">
      <w:pPr>
        <w:spacing w:after="120" w:afterLines="50"/>
        <w:jc w:val="both"/>
        <w:rPr>
          <w:rFonts w:eastAsia="等线"/>
          <w:lang w:eastAsia="zh-CN"/>
        </w:rPr>
      </w:pPr>
      <w:r>
        <w:rPr>
          <w:rFonts w:hint="eastAsia" w:eastAsia="等线"/>
          <w:lang w:eastAsia="zh-CN"/>
        </w:rPr>
        <w:t xml:space="preserve">Regarding to the above issues, a </w:t>
      </w:r>
      <w:r>
        <w:rPr>
          <w:rFonts w:eastAsia="等线"/>
          <w:lang w:eastAsia="zh-CN"/>
        </w:rPr>
        <w:t>lean</w:t>
      </w:r>
      <w:r>
        <w:rPr>
          <w:rFonts w:hint="eastAsia" w:eastAsia="等线"/>
          <w:lang w:eastAsia="zh-CN"/>
        </w:rPr>
        <w:t>er</w:t>
      </w:r>
      <w:r>
        <w:rPr>
          <w:rFonts w:eastAsia="等线"/>
          <w:lang w:eastAsia="zh-CN"/>
        </w:rPr>
        <w:t xml:space="preserve"> </w:t>
      </w:r>
      <w:r>
        <w:rPr>
          <w:rFonts w:hint="eastAsia" w:eastAsia="等线"/>
          <w:lang w:eastAsia="zh-CN"/>
        </w:rPr>
        <w:t xml:space="preserve">or simpler </w:t>
      </w:r>
      <w:r>
        <w:rPr>
          <w:rFonts w:eastAsia="等线"/>
          <w:lang w:eastAsia="zh-CN"/>
        </w:rPr>
        <w:t>user plane protocol</w:t>
      </w:r>
      <w:r>
        <w:rPr>
          <w:rFonts w:hint="eastAsia" w:eastAsia="等线"/>
          <w:lang w:eastAsia="zh-CN"/>
        </w:rPr>
        <w:t xml:space="preserve"> may be considered for the </w:t>
      </w:r>
      <w:r>
        <w:rPr>
          <w:rFonts w:eastAsia="等线"/>
          <w:lang w:eastAsia="zh-CN"/>
        </w:rPr>
        <w:t>design</w:t>
      </w:r>
      <w:r>
        <w:rPr>
          <w:rFonts w:hint="eastAsia" w:eastAsia="等线"/>
          <w:lang w:eastAsia="zh-CN"/>
        </w:rPr>
        <w:t xml:space="preserve"> of 6G </w:t>
      </w:r>
      <w:r>
        <w:rPr>
          <w:rFonts w:eastAsia="等线"/>
          <w:lang w:eastAsia="zh-CN"/>
        </w:rPr>
        <w:t>protocol stack</w:t>
      </w:r>
      <w:r>
        <w:rPr>
          <w:rFonts w:hint="eastAsia" w:eastAsia="等线"/>
          <w:lang w:eastAsia="zh-CN"/>
        </w:rPr>
        <w:t xml:space="preserve"> </w:t>
      </w:r>
      <w:r>
        <w:rPr>
          <w:rFonts w:eastAsia="等线"/>
          <w:lang w:eastAsia="zh-CN"/>
        </w:rPr>
        <w:t>to improve L2 processing efficiency and to meet the low latency service</w:t>
      </w:r>
      <w:r>
        <w:rPr>
          <w:rFonts w:hint="eastAsia" w:eastAsia="等线"/>
          <w:lang w:eastAsia="zh-CN"/>
        </w:rPr>
        <w:t xml:space="preserve">. </w:t>
      </w:r>
      <w:r>
        <w:rPr>
          <w:rFonts w:eastAsia="等线"/>
          <w:lang w:eastAsia="zh-CN"/>
        </w:rPr>
        <w:t xml:space="preserve">Specifically, </w:t>
      </w:r>
      <w:r>
        <w:rPr>
          <w:rFonts w:hint="eastAsia" w:eastAsia="等线"/>
          <w:lang w:eastAsia="zh-CN"/>
        </w:rPr>
        <w:t xml:space="preserve">the </w:t>
      </w:r>
      <w:r>
        <w:rPr>
          <w:rFonts w:eastAsia="等线"/>
          <w:lang w:eastAsia="zh-CN"/>
        </w:rPr>
        <w:t>design principle</w:t>
      </w:r>
      <w:r>
        <w:rPr>
          <w:rFonts w:hint="eastAsia" w:eastAsia="等线"/>
          <w:lang w:eastAsia="zh-CN"/>
        </w:rPr>
        <w:t xml:space="preserve"> could</w:t>
      </w:r>
      <w:r>
        <w:rPr>
          <w:rFonts w:eastAsia="等线"/>
          <w:lang w:eastAsia="zh-CN"/>
        </w:rPr>
        <w:t xml:space="preserve"> include reducing the number of sublayers and </w:t>
      </w:r>
      <w:r>
        <w:rPr>
          <w:rFonts w:hint="eastAsia" w:eastAsia="等线"/>
          <w:lang w:eastAsia="zh-CN"/>
        </w:rPr>
        <w:t>avoid</w:t>
      </w:r>
      <w:r>
        <w:rPr>
          <w:rFonts w:eastAsia="等线"/>
          <w:lang w:eastAsia="zh-CN"/>
        </w:rPr>
        <w:t>ing redundant functions.</w:t>
      </w:r>
    </w:p>
    <w:p w14:paraId="4DF728B0">
      <w:pPr>
        <w:spacing w:after="120" w:afterLines="50"/>
        <w:jc w:val="both"/>
        <w:rPr>
          <w:rFonts w:eastAsia="等线"/>
          <w:lang w:eastAsia="zh-CN"/>
        </w:rPr>
      </w:pPr>
    </w:p>
    <w:p w14:paraId="0D78DFF9">
      <w:pPr>
        <w:pStyle w:val="5"/>
        <w:spacing w:after="120" w:afterLines="50"/>
        <w:ind w:left="284" w:firstLineChars="0"/>
        <w:jc w:val="both"/>
        <w:rPr>
          <w:rFonts w:hint="default" w:eastAsia="Arial"/>
          <w:b/>
          <w:bCs w:val="0"/>
          <w:lang w:val="en-US" w:eastAsia="zh-CN"/>
        </w:rPr>
      </w:pPr>
      <w:r>
        <w:rPr>
          <w:rFonts w:eastAsia="Arial"/>
          <w:b/>
          <w:bCs w:val="0"/>
          <w:lang w:val="en-US" w:eastAsia="zh-CN"/>
        </w:rPr>
        <w:t>A unified SN maintenance mechanism</w:t>
      </w:r>
      <w:r>
        <w:rPr>
          <w:rFonts w:hint="default" w:eastAsia="Arial"/>
          <w:b/>
          <w:bCs w:val="0"/>
          <w:lang w:val="en-US" w:eastAsia="zh-CN"/>
        </w:rPr>
        <w:t xml:space="preserve"> in L2</w:t>
      </w:r>
      <w:r>
        <w:rPr>
          <w:rFonts w:hint="eastAsia"/>
          <w:b/>
          <w:bCs w:val="0"/>
          <w:lang w:val="en-US" w:eastAsia="zh-CN"/>
        </w:rPr>
        <w:t xml:space="preserve"> by</w:t>
      </w:r>
      <w:r>
        <w:rPr>
          <w:rFonts w:hint="eastAsia" w:eastAsia="宋体"/>
          <w:sz w:val="20"/>
          <w:szCs w:val="16"/>
          <w:lang w:val="en-US" w:eastAsia="zh-CN"/>
        </w:rPr>
        <w:t xml:space="preserve"> combination of PDCP and RLC window</w:t>
      </w:r>
    </w:p>
    <w:p w14:paraId="704FB5C6">
      <w:pPr>
        <w:rPr>
          <w:sz w:val="20"/>
          <w:szCs w:val="16"/>
          <w:lang w:val="en-US" w:eastAsia="ko-KR"/>
        </w:rPr>
      </w:pPr>
      <w:r>
        <w:rPr>
          <w:rFonts w:hint="eastAsia"/>
          <w:sz w:val="20"/>
          <w:szCs w:val="16"/>
          <w:lang w:val="en-US" w:eastAsia="ko-KR"/>
        </w:rPr>
        <w:t xml:space="preserve">In </w:t>
      </w:r>
      <w:r>
        <w:rPr>
          <w:rFonts w:hint="eastAsia" w:eastAsia="宋体"/>
          <w:sz w:val="20"/>
          <w:szCs w:val="16"/>
          <w:lang w:val="en-US" w:eastAsia="zh-CN"/>
        </w:rPr>
        <w:t>NR</w:t>
      </w:r>
      <w:r>
        <w:rPr>
          <w:rFonts w:hint="eastAsia"/>
          <w:sz w:val="20"/>
          <w:szCs w:val="16"/>
          <w:lang w:val="en-US" w:eastAsia="ko-KR"/>
        </w:rPr>
        <w:t>,</w:t>
      </w:r>
      <w:r>
        <w:rPr>
          <w:rFonts w:hint="eastAsia"/>
          <w:sz w:val="20"/>
          <w:szCs w:val="16"/>
          <w:highlight w:val="none"/>
          <w:lang w:val="en-US" w:eastAsia="ko-KR"/>
        </w:rPr>
        <w:t xml:space="preserve"> both PDCP and RLC</w:t>
      </w:r>
      <w:r>
        <w:rPr>
          <w:rFonts w:hint="eastAsia" w:eastAsia="宋体"/>
          <w:sz w:val="20"/>
          <w:szCs w:val="16"/>
          <w:highlight w:val="none"/>
          <w:lang w:val="en-US" w:eastAsia="zh-CN"/>
        </w:rPr>
        <w:t xml:space="preserve"> maintain</w:t>
      </w:r>
      <w:r>
        <w:rPr>
          <w:rFonts w:hint="eastAsia"/>
          <w:sz w:val="20"/>
          <w:szCs w:val="16"/>
          <w:highlight w:val="none"/>
          <w:lang w:val="en-US" w:eastAsia="ko-KR"/>
        </w:rPr>
        <w:t xml:space="preserve"> respective SNs</w:t>
      </w:r>
      <w:r>
        <w:rPr>
          <w:rFonts w:hint="eastAsia" w:eastAsia="宋体"/>
          <w:sz w:val="20"/>
          <w:szCs w:val="16"/>
          <w:highlight w:val="none"/>
          <w:lang w:val="en-US" w:eastAsia="zh-CN"/>
        </w:rPr>
        <w:t>, which</w:t>
      </w:r>
      <w:r>
        <w:rPr>
          <w:rFonts w:hint="eastAsia"/>
          <w:sz w:val="20"/>
          <w:szCs w:val="16"/>
          <w:lang w:val="en-US" w:eastAsia="ko-KR"/>
        </w:rPr>
        <w:t xml:space="preserve"> main purpose</w:t>
      </w:r>
      <w:r>
        <w:rPr>
          <w:rFonts w:hint="eastAsia" w:eastAsia="宋体"/>
          <w:sz w:val="20"/>
          <w:szCs w:val="16"/>
          <w:lang w:val="en-US" w:eastAsia="zh-CN"/>
        </w:rPr>
        <w:t>s</w:t>
      </w:r>
      <w:r>
        <w:rPr>
          <w:rFonts w:hint="eastAsia"/>
          <w:sz w:val="20"/>
          <w:szCs w:val="16"/>
          <w:lang w:val="en-US" w:eastAsia="ko-KR"/>
        </w:rPr>
        <w:t xml:space="preserve"> of each SN </w:t>
      </w:r>
      <w:r>
        <w:rPr>
          <w:rFonts w:hint="eastAsia" w:eastAsia="宋体"/>
          <w:sz w:val="20"/>
          <w:szCs w:val="16"/>
          <w:lang w:val="en-US" w:eastAsia="zh-CN"/>
        </w:rPr>
        <w:t>are</w:t>
      </w:r>
      <w:r>
        <w:rPr>
          <w:rFonts w:hint="eastAsia"/>
          <w:sz w:val="20"/>
          <w:szCs w:val="16"/>
          <w:lang w:val="en-US" w:eastAsia="ko-KR"/>
        </w:rPr>
        <w:t xml:space="preserve"> as follows:</w:t>
      </w:r>
    </w:p>
    <w:p w14:paraId="71CE554A">
      <w:pPr>
        <w:pStyle w:val="34"/>
        <w:numPr>
          <w:ilvl w:val="0"/>
          <w:numId w:val="8"/>
        </w:numPr>
        <w:ind w:leftChars="0"/>
        <w:rPr>
          <w:sz w:val="20"/>
          <w:szCs w:val="16"/>
          <w:lang w:val="en-US" w:eastAsia="ko-KR"/>
        </w:rPr>
      </w:pPr>
      <w:r>
        <w:rPr>
          <w:rFonts w:hint="eastAsia"/>
          <w:sz w:val="20"/>
          <w:szCs w:val="16"/>
          <w:lang w:val="en-US" w:eastAsia="ko-KR"/>
        </w:rPr>
        <w:t>PDCP SN</w:t>
      </w:r>
    </w:p>
    <w:p w14:paraId="50EAE498">
      <w:pPr>
        <w:pStyle w:val="34"/>
        <w:numPr>
          <w:ilvl w:val="1"/>
          <w:numId w:val="8"/>
        </w:numPr>
        <w:ind w:leftChars="0"/>
        <w:rPr>
          <w:sz w:val="20"/>
          <w:szCs w:val="16"/>
          <w:lang w:val="en-US" w:eastAsia="ko-KR"/>
        </w:rPr>
      </w:pPr>
      <w:r>
        <w:rPr>
          <w:rFonts w:hint="eastAsia"/>
          <w:sz w:val="20"/>
          <w:szCs w:val="16"/>
          <w:lang w:val="en-US" w:eastAsia="ko-KR"/>
        </w:rPr>
        <w:t>Generating COUNT value</w:t>
      </w:r>
    </w:p>
    <w:p w14:paraId="1FE74320">
      <w:pPr>
        <w:pStyle w:val="34"/>
        <w:numPr>
          <w:ilvl w:val="1"/>
          <w:numId w:val="8"/>
        </w:numPr>
        <w:ind w:leftChars="0"/>
        <w:rPr>
          <w:sz w:val="20"/>
          <w:szCs w:val="16"/>
          <w:lang w:val="en-US" w:eastAsia="ko-KR"/>
        </w:rPr>
      </w:pPr>
      <w:r>
        <w:rPr>
          <w:rFonts w:hint="eastAsia"/>
          <w:sz w:val="20"/>
          <w:szCs w:val="16"/>
          <w:lang w:val="en-US" w:eastAsia="ko-KR"/>
        </w:rPr>
        <w:t>PDCP PDU reordering (</w:t>
      </w:r>
      <w:r>
        <w:rPr>
          <w:rFonts w:hint="eastAsia"/>
          <w:sz w:val="20"/>
          <w:szCs w:val="16"/>
          <w:highlight w:val="none"/>
          <w:lang w:val="en-US" w:eastAsia="ko-KR"/>
        </w:rPr>
        <w:t>for split bearers</w:t>
      </w:r>
      <w:r>
        <w:rPr>
          <w:rFonts w:hint="eastAsia" w:eastAsia="宋体"/>
          <w:sz w:val="20"/>
          <w:szCs w:val="16"/>
          <w:highlight w:val="none"/>
          <w:lang w:val="en-US" w:eastAsia="zh-CN"/>
        </w:rPr>
        <w:t>, duplication etc.</w:t>
      </w:r>
      <w:r>
        <w:rPr>
          <w:rFonts w:hint="eastAsia"/>
          <w:sz w:val="20"/>
          <w:szCs w:val="16"/>
          <w:lang w:val="en-US" w:eastAsia="ko-KR"/>
        </w:rPr>
        <w:t>)</w:t>
      </w:r>
    </w:p>
    <w:p w14:paraId="4A6DB120">
      <w:pPr>
        <w:pStyle w:val="34"/>
        <w:numPr>
          <w:ilvl w:val="1"/>
          <w:numId w:val="8"/>
        </w:numPr>
        <w:ind w:leftChars="0"/>
        <w:rPr>
          <w:sz w:val="20"/>
          <w:szCs w:val="16"/>
          <w:lang w:val="en-US" w:eastAsia="ko-KR"/>
        </w:rPr>
      </w:pPr>
      <w:r>
        <w:rPr>
          <w:rFonts w:hint="eastAsia" w:eastAsia="宋体"/>
          <w:lang w:val="en-US" w:eastAsia="zh-CN"/>
        </w:rPr>
        <w:t>R</w:t>
      </w:r>
      <w:r>
        <w:t xml:space="preserve">eordering </w:t>
      </w:r>
      <w:r>
        <w:rPr>
          <w:rFonts w:hint="eastAsia" w:eastAsia="宋体"/>
          <w:lang w:val="en-US" w:eastAsia="zh-CN"/>
        </w:rPr>
        <w:t>for i</w:t>
      </w:r>
      <w:r>
        <w:t>n-order delivery</w:t>
      </w:r>
    </w:p>
    <w:p w14:paraId="1ECC14A6">
      <w:pPr>
        <w:pStyle w:val="34"/>
        <w:numPr>
          <w:ilvl w:val="1"/>
          <w:numId w:val="8"/>
        </w:numPr>
        <w:ind w:leftChars="0"/>
        <w:rPr>
          <w:sz w:val="20"/>
          <w:szCs w:val="16"/>
          <w:lang w:val="en-US" w:eastAsia="ko-KR"/>
        </w:rPr>
      </w:pPr>
      <w:r>
        <w:rPr>
          <w:rFonts w:hint="eastAsia" w:eastAsia="宋体"/>
          <w:sz w:val="20"/>
          <w:szCs w:val="16"/>
          <w:lang w:val="en-US" w:eastAsia="zh-CN"/>
        </w:rPr>
        <w:t>Data forwarding during handover or RRC re-establishment procedure</w:t>
      </w:r>
    </w:p>
    <w:p w14:paraId="1C3EBD6B">
      <w:pPr>
        <w:pStyle w:val="34"/>
        <w:numPr>
          <w:ilvl w:val="0"/>
          <w:numId w:val="8"/>
        </w:numPr>
        <w:ind w:leftChars="0"/>
        <w:rPr>
          <w:sz w:val="20"/>
          <w:szCs w:val="16"/>
          <w:lang w:val="en-US" w:eastAsia="ko-KR"/>
        </w:rPr>
      </w:pPr>
      <w:r>
        <w:rPr>
          <w:rFonts w:hint="eastAsia"/>
          <w:sz w:val="20"/>
          <w:szCs w:val="16"/>
          <w:lang w:val="en-US" w:eastAsia="ko-KR"/>
        </w:rPr>
        <w:t>RLC SN</w:t>
      </w:r>
    </w:p>
    <w:p w14:paraId="45424212">
      <w:pPr>
        <w:pStyle w:val="34"/>
        <w:numPr>
          <w:ilvl w:val="1"/>
          <w:numId w:val="8"/>
        </w:numPr>
        <w:ind w:leftChars="0"/>
        <w:rPr>
          <w:sz w:val="20"/>
          <w:szCs w:val="16"/>
          <w:highlight w:val="none"/>
          <w:lang w:val="en-US" w:eastAsia="ko-KR"/>
        </w:rPr>
      </w:pPr>
      <w:r>
        <w:rPr>
          <w:rFonts w:hint="eastAsia"/>
          <w:sz w:val="20"/>
          <w:szCs w:val="16"/>
          <w:highlight w:val="none"/>
          <w:lang w:val="en-US" w:eastAsia="ko-KR"/>
        </w:rPr>
        <w:t>Identify missing PDU</w:t>
      </w:r>
      <w:r>
        <w:rPr>
          <w:rFonts w:hint="eastAsia" w:eastAsia="宋体"/>
          <w:sz w:val="20"/>
          <w:szCs w:val="16"/>
          <w:highlight w:val="none"/>
          <w:lang w:val="en-US" w:eastAsia="zh-CN"/>
        </w:rPr>
        <w:t xml:space="preserve"> during data transmission/reception</w:t>
      </w:r>
    </w:p>
    <w:p w14:paraId="4CA4B0C8">
      <w:pPr>
        <w:pStyle w:val="34"/>
        <w:numPr>
          <w:ilvl w:val="1"/>
          <w:numId w:val="8"/>
        </w:numPr>
        <w:ind w:leftChars="0"/>
        <w:rPr>
          <w:rFonts w:hint="eastAsia"/>
          <w:sz w:val="20"/>
          <w:szCs w:val="16"/>
          <w:highlight w:val="none"/>
          <w:lang w:val="en-US" w:eastAsia="ko-KR"/>
        </w:rPr>
      </w:pPr>
      <w:r>
        <w:rPr>
          <w:rFonts w:hint="eastAsia" w:eastAsia="宋体"/>
          <w:sz w:val="20"/>
          <w:szCs w:val="16"/>
          <w:highlight w:val="none"/>
          <w:lang w:val="en-US" w:eastAsia="zh-CN"/>
        </w:rPr>
        <w:t>S</w:t>
      </w:r>
      <w:r>
        <w:rPr>
          <w:rFonts w:hint="eastAsia"/>
          <w:sz w:val="20"/>
          <w:szCs w:val="16"/>
          <w:highlight w:val="none"/>
          <w:lang w:val="en-US" w:eastAsia="ko-KR"/>
        </w:rPr>
        <w:t>egmentation and reassembly of RLC SDUs (only for UM and AM data transfer);</w:t>
      </w:r>
    </w:p>
    <w:p w14:paraId="7FE311DD">
      <w:pPr>
        <w:pStyle w:val="34"/>
        <w:numPr>
          <w:ilvl w:val="1"/>
          <w:numId w:val="8"/>
        </w:numPr>
        <w:ind w:leftChars="0"/>
        <w:rPr>
          <w:sz w:val="20"/>
          <w:szCs w:val="16"/>
          <w:highlight w:val="none"/>
          <w:lang w:val="en-US" w:eastAsia="ko-KR"/>
        </w:rPr>
      </w:pPr>
      <w:r>
        <w:rPr>
          <w:rFonts w:hint="eastAsia" w:eastAsia="宋体"/>
          <w:sz w:val="20"/>
          <w:szCs w:val="16"/>
          <w:highlight w:val="none"/>
          <w:lang w:val="en-US" w:eastAsia="zh-CN"/>
        </w:rPr>
        <w:t>R</w:t>
      </w:r>
      <w:r>
        <w:rPr>
          <w:rFonts w:hint="eastAsia"/>
          <w:sz w:val="20"/>
          <w:szCs w:val="16"/>
          <w:highlight w:val="none"/>
          <w:lang w:val="en-US" w:eastAsia="ko-KR"/>
        </w:rPr>
        <w:t>e-segmentation of RLC SDU segments</w:t>
      </w:r>
    </w:p>
    <w:p w14:paraId="5248DC2E">
      <w:pPr>
        <w:pStyle w:val="34"/>
        <w:numPr>
          <w:ilvl w:val="-1"/>
          <w:numId w:val="0"/>
        </w:numPr>
        <w:ind w:left="400" w:leftChars="200" w:firstLine="0" w:firstLineChars="0"/>
        <w:rPr>
          <w:sz w:val="20"/>
          <w:szCs w:val="16"/>
          <w:highlight w:val="none"/>
          <w:lang w:val="en-US" w:eastAsia="ko-KR"/>
        </w:rPr>
      </w:pPr>
    </w:p>
    <w:p w14:paraId="34CFB2D7">
      <w:pPr>
        <w:spacing w:after="120" w:afterLines="50"/>
        <w:ind w:left="284" w:firstLineChars="0"/>
        <w:jc w:val="both"/>
        <w:rPr>
          <w:rFonts w:hint="eastAsia" w:eastAsia="等线"/>
          <w:lang w:val="en-US" w:eastAsia="zh-CN"/>
        </w:rPr>
      </w:pPr>
      <w:r>
        <w:rPr>
          <w:rFonts w:hint="eastAsia"/>
          <w:sz w:val="20"/>
          <w:szCs w:val="16"/>
          <w:lang w:val="en-US" w:eastAsia="ko-KR"/>
        </w:rPr>
        <w:t>We think having two different SNs</w:t>
      </w:r>
      <w:r>
        <w:rPr>
          <w:rFonts w:hint="eastAsia"/>
          <w:sz w:val="20"/>
          <w:szCs w:val="16"/>
          <w:highlight w:val="none"/>
          <w:lang w:val="en-US" w:eastAsia="ko-KR"/>
        </w:rPr>
        <w:t xml:space="preserve"> is not essential for L2 operation. </w:t>
      </w:r>
      <w:r>
        <w:rPr>
          <w:rFonts w:hint="eastAsia"/>
          <w:sz w:val="20"/>
          <w:szCs w:val="16"/>
          <w:lang w:val="en-US" w:eastAsia="ko-KR"/>
        </w:rPr>
        <w:t xml:space="preserve">By </w:t>
      </w:r>
      <w:r>
        <w:rPr>
          <w:rFonts w:hint="eastAsia" w:eastAsia="宋体"/>
          <w:sz w:val="20"/>
          <w:szCs w:val="16"/>
          <w:lang w:val="en-US" w:eastAsia="zh-CN"/>
        </w:rPr>
        <w:t>consolidating</w:t>
      </w:r>
      <w:r>
        <w:rPr>
          <w:rFonts w:hint="eastAsia"/>
          <w:sz w:val="20"/>
          <w:szCs w:val="16"/>
          <w:lang w:val="en-US" w:eastAsia="ko-KR"/>
        </w:rPr>
        <w:t xml:space="preserve"> different functions, we can </w:t>
      </w:r>
      <w:r>
        <w:rPr>
          <w:rFonts w:hint="eastAsia" w:eastAsia="宋体"/>
          <w:sz w:val="20"/>
          <w:szCs w:val="16"/>
          <w:lang w:val="en-US" w:eastAsia="zh-CN"/>
        </w:rPr>
        <w:t>maintain</w:t>
      </w:r>
      <w:r>
        <w:rPr>
          <w:rFonts w:hint="eastAsia"/>
          <w:sz w:val="20"/>
          <w:szCs w:val="16"/>
          <w:lang w:val="en-US" w:eastAsia="ko-KR"/>
        </w:rPr>
        <w:t xml:space="preserve"> only one SN. If we use only one L2 SN</w:t>
      </w:r>
      <w:r>
        <w:rPr>
          <w:rFonts w:hint="eastAsia" w:eastAsia="宋体"/>
          <w:sz w:val="20"/>
          <w:szCs w:val="16"/>
          <w:lang w:val="en-US" w:eastAsia="zh-CN"/>
        </w:rPr>
        <w:t xml:space="preserve"> through combination of PDCP and RLC window</w:t>
      </w:r>
      <w:r>
        <w:rPr>
          <w:rFonts w:hint="eastAsia"/>
          <w:sz w:val="20"/>
          <w:szCs w:val="16"/>
          <w:lang w:val="en-US" w:eastAsia="ko-KR"/>
        </w:rPr>
        <w:t xml:space="preserve">, we can save </w:t>
      </w:r>
      <w:r>
        <w:rPr>
          <w:rFonts w:hint="eastAsia" w:eastAsia="宋体"/>
          <w:sz w:val="20"/>
          <w:szCs w:val="16"/>
          <w:lang w:val="en-US" w:eastAsia="zh-CN"/>
        </w:rPr>
        <w:t>several</w:t>
      </w:r>
      <w:r>
        <w:rPr>
          <w:rFonts w:hint="eastAsia"/>
          <w:sz w:val="20"/>
          <w:szCs w:val="16"/>
          <w:lang w:val="en-US" w:eastAsia="ko-KR"/>
        </w:rPr>
        <w:t xml:space="preserve"> bytes for each packet.</w:t>
      </w:r>
      <w:r>
        <w:rPr>
          <w:rFonts w:hint="eastAsia" w:eastAsia="宋体"/>
          <w:sz w:val="20"/>
          <w:szCs w:val="16"/>
          <w:lang w:val="en-US" w:eastAsia="zh-CN"/>
        </w:rPr>
        <w:t xml:space="preserve"> </w:t>
      </w:r>
      <w:r>
        <w:rPr>
          <w:rFonts w:eastAsia="等线"/>
          <w:lang w:val="en-US" w:eastAsia="zh-CN"/>
        </w:rPr>
        <w:t>For example, the legacy SN allocation and maintenance mechanism of the PDCP layer can be reused</w:t>
      </w:r>
      <w:r>
        <w:rPr>
          <w:rFonts w:hint="eastAsia" w:eastAsia="等线"/>
          <w:lang w:val="en-US" w:eastAsia="zh-CN"/>
        </w:rPr>
        <w:t>, where</w:t>
      </w:r>
      <w:r>
        <w:rPr>
          <w:rFonts w:eastAsia="等线"/>
          <w:lang w:val="en-US" w:eastAsia="zh-CN"/>
        </w:rPr>
        <w:t xml:space="preserve"> the SN length for SDUs is set to 12 bits or 18 bits</w:t>
      </w:r>
      <w:r>
        <w:rPr>
          <w:rFonts w:hint="eastAsia" w:eastAsia="等线"/>
          <w:lang w:val="en-US" w:eastAsia="zh-CN"/>
        </w:rPr>
        <w:t>.</w:t>
      </w:r>
    </w:p>
    <w:p w14:paraId="306AC3A2">
      <w:pPr>
        <w:pStyle w:val="34"/>
        <w:numPr>
          <w:ilvl w:val="0"/>
          <w:numId w:val="0"/>
        </w:numPr>
        <w:spacing w:after="120" w:afterLines="50"/>
        <w:jc w:val="both"/>
        <w:rPr>
          <w:lang w:eastAsia="zh-CN"/>
        </w:rPr>
      </w:pPr>
      <w:r>
        <w:rPr>
          <w:rFonts w:eastAsia="等线"/>
          <w:lang w:eastAsia="zh-CN"/>
        </w:rPr>
        <w:t>Since the new sub</w:t>
      </w:r>
      <w:r>
        <w:rPr>
          <w:rFonts w:hint="eastAsia" w:eastAsia="等线"/>
          <w:lang w:val="en-US" w:eastAsia="zh-CN"/>
        </w:rPr>
        <w:t>-</w:t>
      </w:r>
      <w:r>
        <w:rPr>
          <w:rFonts w:eastAsia="等线"/>
          <w:lang w:eastAsia="zh-CN"/>
        </w:rPr>
        <w:t xml:space="preserve">layer no longer includes the segmentation and reassembly of SDUs, its reception </w:t>
      </w:r>
      <w:r>
        <w:rPr>
          <w:rFonts w:eastAsia="等线"/>
          <w:lang w:val="en-US" w:eastAsia="zh-CN"/>
        </w:rPr>
        <w:t>operations</w:t>
      </w:r>
      <w:r>
        <w:rPr>
          <w:rFonts w:eastAsia="等线"/>
          <w:lang w:eastAsia="zh-CN"/>
        </w:rPr>
        <w:t xml:space="preserve"> only require reordering process; in other words, the reception </w:t>
      </w:r>
      <w:r>
        <w:rPr>
          <w:rFonts w:eastAsia="等线"/>
          <w:lang w:val="en-US" w:eastAsia="zh-CN"/>
        </w:rPr>
        <w:t>operation</w:t>
      </w:r>
      <w:r>
        <w:rPr>
          <w:rFonts w:eastAsia="等线"/>
          <w:lang w:eastAsia="zh-CN"/>
        </w:rPr>
        <w:t xml:space="preserve"> of the new sublayer is equivalent to that of the existing </w:t>
      </w:r>
      <w:r>
        <w:rPr>
          <w:rFonts w:hint="eastAsia" w:eastAsia="等线"/>
          <w:lang w:eastAsia="zh-CN"/>
        </w:rPr>
        <w:t xml:space="preserve">5G </w:t>
      </w:r>
      <w:r>
        <w:rPr>
          <w:rFonts w:eastAsia="等线"/>
          <w:lang w:eastAsia="zh-CN"/>
        </w:rPr>
        <w:t>PDCP layer.</w:t>
      </w:r>
      <w:r>
        <w:rPr>
          <w:rFonts w:hint="eastAsia" w:eastAsia="等线"/>
          <w:lang w:eastAsia="zh-CN"/>
        </w:rPr>
        <w:t xml:space="preserve"> </w:t>
      </w:r>
      <w:r>
        <w:rPr>
          <w:rFonts w:eastAsia="等线"/>
          <w:lang w:eastAsia="zh-CN"/>
        </w:rPr>
        <w:t>Assuming that the existing AM and UM</w:t>
      </w:r>
      <w:r>
        <w:rPr>
          <w:rFonts w:hint="eastAsia" w:eastAsia="等线"/>
          <w:lang w:eastAsia="zh-CN"/>
        </w:rPr>
        <w:t xml:space="preserve"> </w:t>
      </w:r>
      <w:r>
        <w:rPr>
          <w:rFonts w:eastAsia="等线"/>
          <w:lang w:eastAsia="zh-CN"/>
        </w:rPr>
        <w:t xml:space="preserve">modes remain necessary in 6G, the transmission </w:t>
      </w:r>
      <w:r>
        <w:rPr>
          <w:rFonts w:eastAsia="等线"/>
          <w:lang w:val="en-US" w:eastAsia="zh-CN"/>
        </w:rPr>
        <w:t>operations</w:t>
      </w:r>
      <w:r>
        <w:rPr>
          <w:rFonts w:eastAsia="等线"/>
          <w:lang w:eastAsia="zh-CN"/>
        </w:rPr>
        <w:t xml:space="preserve"> of the new sublayer will be identical to the </w:t>
      </w:r>
      <w:r>
        <w:rPr>
          <w:rFonts w:hint="eastAsia" w:eastAsia="等线"/>
          <w:lang w:eastAsia="zh-CN"/>
        </w:rPr>
        <w:t>legacy</w:t>
      </w:r>
      <w:r>
        <w:rPr>
          <w:rFonts w:eastAsia="等线"/>
          <w:lang w:eastAsia="zh-CN"/>
        </w:rPr>
        <w:t xml:space="preserve"> transmission process in the RLC layer.B</w:t>
      </w:r>
      <w:r>
        <w:rPr>
          <w:rFonts w:hint="eastAsia" w:eastAsia="等线"/>
          <w:lang w:eastAsia="zh-CN"/>
        </w:rPr>
        <w:t xml:space="preserve">ased on the above analysis, </w:t>
      </w:r>
      <w:r>
        <w:rPr>
          <w:rFonts w:eastAsia="等线"/>
          <w:lang w:eastAsia="zh-CN"/>
        </w:rPr>
        <w:t>we propose that a unified design of PDCP and RLC is</w:t>
      </w:r>
      <w:r>
        <w:rPr>
          <w:rFonts w:hint="eastAsia" w:eastAsia="等线"/>
          <w:lang w:eastAsia="zh-CN"/>
        </w:rPr>
        <w:t xml:space="preserve"> one of the options for lean </w:t>
      </w:r>
      <w:r>
        <w:rPr>
          <w:rFonts w:eastAsia="等线"/>
          <w:lang w:eastAsia="zh-CN"/>
        </w:rPr>
        <w:t>user plane protocol</w:t>
      </w:r>
      <w:r>
        <w:rPr>
          <w:rFonts w:hint="eastAsia" w:eastAsia="等线"/>
          <w:lang w:eastAsia="zh-CN"/>
        </w:rPr>
        <w:t xml:space="preserve"> to be considered in 6G. </w:t>
      </w:r>
      <w:r>
        <w:rPr>
          <w:rFonts w:eastAsia="等线"/>
          <w:lang w:eastAsia="zh-CN"/>
        </w:rPr>
        <w:t>For example, RLC could be merged into PDCP, with some of its functions migrated to the MAC layer</w:t>
      </w:r>
      <w:r>
        <w:rPr>
          <w:rFonts w:hint="eastAsia" w:eastAsia="等线"/>
          <w:lang w:eastAsia="zh-CN"/>
        </w:rPr>
        <w:t xml:space="preserve">; </w:t>
      </w:r>
      <w:r>
        <w:rPr>
          <w:rFonts w:eastAsia="等线"/>
          <w:lang w:eastAsia="zh-CN"/>
        </w:rPr>
        <w:t>we refer to this integrated structure as “new sublayer”. Specifically, the following key aspects could be further studied and verified</w:t>
      </w:r>
      <w:r>
        <w:rPr>
          <w:rFonts w:hint="eastAsia" w:eastAsia="等线"/>
          <w:lang w:eastAsia="zh-CN"/>
        </w:rPr>
        <w:t>:</w:t>
      </w:r>
    </w:p>
    <w:p w14:paraId="1EAD3D76">
      <w:pPr>
        <w:pStyle w:val="34"/>
        <w:numPr>
          <w:ilvl w:val="0"/>
          <w:numId w:val="9"/>
        </w:numPr>
        <w:spacing w:after="120" w:afterLines="50"/>
        <w:ind w:left="284" w:hanging="284" w:firstLineChars="0"/>
        <w:jc w:val="both"/>
        <w:rPr>
          <w:rFonts w:eastAsia="等线"/>
          <w:lang w:val="en-US" w:eastAsia="zh-CN"/>
        </w:rPr>
      </w:pPr>
      <w:r>
        <w:rPr>
          <w:rFonts w:eastAsia="等线"/>
          <w:b/>
          <w:bCs/>
          <w:lang w:val="en-US" w:eastAsia="zh-CN"/>
        </w:rPr>
        <w:t xml:space="preserve">Segmentation/Reassembly of SDU </w:t>
      </w:r>
      <w:r>
        <w:rPr>
          <w:rFonts w:eastAsia="等线"/>
          <w:b/>
          <w:bCs/>
          <w:lang w:eastAsia="zh-CN"/>
        </w:rPr>
        <w:t>migrated</w:t>
      </w:r>
      <w:r>
        <w:rPr>
          <w:rFonts w:eastAsia="等线"/>
          <w:b/>
          <w:bCs/>
          <w:lang w:val="en-US" w:eastAsia="zh-CN"/>
        </w:rPr>
        <w:t xml:space="preserve"> to MAC</w:t>
      </w:r>
      <w:r>
        <w:rPr>
          <w:rFonts w:hint="eastAsia" w:eastAsia="等线"/>
          <w:b/>
          <w:bCs/>
          <w:lang w:val="en-US" w:eastAsia="zh-CN"/>
        </w:rPr>
        <w:t xml:space="preserve"> layer</w:t>
      </w:r>
      <w:r>
        <w:rPr>
          <w:rFonts w:eastAsia="等线"/>
          <w:b/>
          <w:bCs/>
          <w:lang w:val="en-US" w:eastAsia="zh-CN"/>
        </w:rPr>
        <w:t>:</w:t>
      </w:r>
      <w:r>
        <w:rPr>
          <w:rFonts w:eastAsia="等线"/>
          <w:lang w:val="en-US" w:eastAsia="zh-CN"/>
        </w:rPr>
        <w:t xml:space="preserve"> </w:t>
      </w:r>
      <w:r>
        <w:rPr>
          <w:rFonts w:eastAsia="等线"/>
          <w:lang w:eastAsia="zh-CN"/>
        </w:rPr>
        <w:t>This approach enables better adaptation to transmission opportunities, as it eliminates the need to wait for notifications from the lower layer before modifying the header.</w:t>
      </w:r>
    </w:p>
    <w:p w14:paraId="771B8F3C">
      <w:pPr>
        <w:pStyle w:val="34"/>
        <w:numPr>
          <w:ilvl w:val="0"/>
          <w:numId w:val="9"/>
        </w:numPr>
        <w:spacing w:after="120" w:afterLines="50"/>
        <w:ind w:left="284" w:hanging="284" w:firstLineChars="0"/>
        <w:jc w:val="both"/>
        <w:rPr>
          <w:rFonts w:eastAsia="等线"/>
          <w:lang w:val="en-US" w:eastAsia="zh-CN"/>
        </w:rPr>
      </w:pPr>
      <w:r>
        <w:rPr>
          <w:rFonts w:eastAsia="等线"/>
          <w:b/>
          <w:bCs/>
          <w:lang w:val="en-US" w:eastAsia="zh-CN"/>
        </w:rPr>
        <w:t>A unified SN maintenance mechanism</w:t>
      </w:r>
      <w:r>
        <w:rPr>
          <w:rFonts w:hint="eastAsia" w:eastAsia="等线"/>
          <w:b/>
          <w:bCs/>
          <w:lang w:val="en-US" w:eastAsia="zh-CN"/>
        </w:rPr>
        <w:t xml:space="preserve"> in L2</w:t>
      </w:r>
      <w:r>
        <w:rPr>
          <w:rFonts w:eastAsia="等线"/>
          <w:b/>
          <w:bCs/>
          <w:lang w:val="en-US" w:eastAsia="zh-CN"/>
        </w:rPr>
        <w:t>:</w:t>
      </w:r>
      <w:r>
        <w:rPr>
          <w:rFonts w:eastAsia="等线"/>
          <w:lang w:val="en-US" w:eastAsia="zh-CN"/>
        </w:rPr>
        <w:t xml:space="preserve"> For example, the legacy SN allocation and maintenance mechanism of the PDCP layer can be reused</w:t>
      </w:r>
      <w:r>
        <w:rPr>
          <w:rFonts w:hint="eastAsia" w:eastAsia="等线"/>
          <w:lang w:val="en-US" w:eastAsia="zh-CN"/>
        </w:rPr>
        <w:t>, where</w:t>
      </w:r>
      <w:r>
        <w:rPr>
          <w:rFonts w:eastAsia="等线"/>
          <w:lang w:val="en-US" w:eastAsia="zh-CN"/>
        </w:rPr>
        <w:t xml:space="preserve"> the SN length for SDUs is set to 12 bits or 18 bits</w:t>
      </w:r>
      <w:r>
        <w:rPr>
          <w:rFonts w:hint="eastAsia" w:eastAsia="等线"/>
          <w:lang w:val="en-US" w:eastAsia="zh-CN"/>
        </w:rPr>
        <w:t>.</w:t>
      </w:r>
    </w:p>
    <w:p w14:paraId="7752F9EA">
      <w:pPr>
        <w:pStyle w:val="34"/>
        <w:numPr>
          <w:ilvl w:val="0"/>
          <w:numId w:val="9"/>
        </w:numPr>
        <w:spacing w:after="120" w:afterLines="50"/>
        <w:ind w:left="284" w:hanging="284" w:firstLineChars="0"/>
        <w:jc w:val="both"/>
        <w:rPr>
          <w:rFonts w:eastAsia="等线"/>
          <w:lang w:val="en-US" w:eastAsia="zh-CN"/>
        </w:rPr>
      </w:pPr>
      <w:r>
        <w:rPr>
          <w:rFonts w:eastAsia="等线"/>
          <w:b/>
          <w:bCs/>
          <w:lang w:eastAsia="zh-CN"/>
        </w:rPr>
        <w:t>Recombine</w:t>
      </w:r>
      <w:r>
        <w:rPr>
          <w:rFonts w:hint="eastAsia" w:eastAsia="等线"/>
          <w:b/>
          <w:bCs/>
          <w:lang w:eastAsia="zh-CN"/>
        </w:rPr>
        <w:t>d</w:t>
      </w:r>
      <w:r>
        <w:rPr>
          <w:rFonts w:eastAsia="等线"/>
          <w:b/>
          <w:bCs/>
          <w:lang w:eastAsia="zh-CN"/>
        </w:rPr>
        <w:t xml:space="preserve"> the transmission and reception windows</w:t>
      </w:r>
      <w:r>
        <w:rPr>
          <w:rFonts w:hint="eastAsia" w:eastAsia="等线"/>
          <w:b/>
          <w:bCs/>
          <w:lang w:val="en-US" w:eastAsia="zh-CN"/>
        </w:rPr>
        <w:t xml:space="preserve"> of PDCP and RLC</w:t>
      </w:r>
      <w:r>
        <w:rPr>
          <w:rFonts w:eastAsia="等线"/>
          <w:b/>
          <w:bCs/>
          <w:lang w:val="en-US" w:eastAsia="zh-CN"/>
        </w:rPr>
        <w:t>:</w:t>
      </w:r>
      <w:r>
        <w:rPr>
          <w:rFonts w:eastAsia="等线"/>
          <w:lang w:val="en-US" w:eastAsia="zh-CN"/>
        </w:rPr>
        <w:t xml:space="preserve"> </w:t>
      </w:r>
      <w:r>
        <w:rPr>
          <w:rFonts w:eastAsia="等线"/>
          <w:lang w:eastAsia="zh-CN"/>
        </w:rPr>
        <w:t>Since the new sub</w:t>
      </w:r>
      <w:r>
        <w:rPr>
          <w:rFonts w:hint="eastAsia" w:eastAsia="等线"/>
          <w:lang w:val="en-US" w:eastAsia="zh-CN"/>
        </w:rPr>
        <w:t>-</w:t>
      </w:r>
      <w:r>
        <w:rPr>
          <w:rFonts w:eastAsia="等线"/>
          <w:lang w:eastAsia="zh-CN"/>
        </w:rPr>
        <w:t xml:space="preserve">layer no longer includes the segmentation and reassembly of SDUs, its reception </w:t>
      </w:r>
      <w:r>
        <w:rPr>
          <w:rFonts w:eastAsia="等线"/>
          <w:lang w:val="en-US" w:eastAsia="zh-CN"/>
        </w:rPr>
        <w:t>operations</w:t>
      </w:r>
      <w:r>
        <w:rPr>
          <w:rFonts w:eastAsia="等线"/>
          <w:lang w:eastAsia="zh-CN"/>
        </w:rPr>
        <w:t xml:space="preserve"> only require reordering process; in other words, the reception </w:t>
      </w:r>
      <w:r>
        <w:rPr>
          <w:rFonts w:eastAsia="等线"/>
          <w:lang w:val="en-US" w:eastAsia="zh-CN"/>
        </w:rPr>
        <w:t>operation</w:t>
      </w:r>
      <w:r>
        <w:rPr>
          <w:rFonts w:eastAsia="等线"/>
          <w:lang w:eastAsia="zh-CN"/>
        </w:rPr>
        <w:t xml:space="preserve"> of the new sublayer is equivalent to that of the existing </w:t>
      </w:r>
      <w:r>
        <w:rPr>
          <w:rFonts w:hint="eastAsia" w:eastAsia="等线"/>
          <w:lang w:eastAsia="zh-CN"/>
        </w:rPr>
        <w:t xml:space="preserve">5G </w:t>
      </w:r>
      <w:r>
        <w:rPr>
          <w:rFonts w:eastAsia="等线"/>
          <w:lang w:eastAsia="zh-CN"/>
        </w:rPr>
        <w:t>PDCP layer.</w:t>
      </w:r>
      <w:r>
        <w:rPr>
          <w:rFonts w:hint="eastAsia" w:eastAsia="等线"/>
          <w:lang w:eastAsia="zh-CN"/>
        </w:rPr>
        <w:t xml:space="preserve"> </w:t>
      </w:r>
      <w:r>
        <w:rPr>
          <w:rFonts w:eastAsia="等线"/>
          <w:lang w:eastAsia="zh-CN"/>
        </w:rPr>
        <w:t>Assuming that the existing AM and UM</w:t>
      </w:r>
      <w:r>
        <w:rPr>
          <w:rFonts w:hint="eastAsia" w:eastAsia="等线"/>
          <w:lang w:eastAsia="zh-CN"/>
        </w:rPr>
        <w:t xml:space="preserve"> </w:t>
      </w:r>
      <w:r>
        <w:rPr>
          <w:rFonts w:eastAsia="等线"/>
          <w:lang w:eastAsia="zh-CN"/>
        </w:rPr>
        <w:t xml:space="preserve">modes remain necessary in 6G, the transmission </w:t>
      </w:r>
      <w:r>
        <w:rPr>
          <w:rFonts w:eastAsia="等线"/>
          <w:lang w:val="en-US" w:eastAsia="zh-CN"/>
        </w:rPr>
        <w:t>operations</w:t>
      </w:r>
      <w:r>
        <w:rPr>
          <w:rFonts w:eastAsia="等线"/>
          <w:lang w:eastAsia="zh-CN"/>
        </w:rPr>
        <w:t xml:space="preserve"> of the new sublayer will be identical to the </w:t>
      </w:r>
      <w:r>
        <w:rPr>
          <w:rFonts w:hint="eastAsia" w:eastAsia="等线"/>
          <w:lang w:eastAsia="zh-CN"/>
        </w:rPr>
        <w:t>legacy</w:t>
      </w:r>
      <w:r>
        <w:rPr>
          <w:rFonts w:eastAsia="等线"/>
          <w:lang w:eastAsia="zh-CN"/>
        </w:rPr>
        <w:t xml:space="preserve"> transmission process in the RLC layer.</w:t>
      </w:r>
    </w:p>
    <w:p w14:paraId="19A31E5E">
      <w:pPr>
        <w:pStyle w:val="34"/>
        <w:numPr>
          <w:ilvl w:val="0"/>
          <w:numId w:val="9"/>
        </w:numPr>
        <w:spacing w:after="120" w:afterLines="50"/>
        <w:ind w:left="284" w:hanging="284" w:firstLineChars="0"/>
        <w:jc w:val="both"/>
        <w:rPr>
          <w:rFonts w:eastAsia="等线"/>
          <w:lang w:eastAsia="zh-CN"/>
        </w:rPr>
      </w:pPr>
      <w:r>
        <w:rPr>
          <w:rFonts w:eastAsia="等线"/>
          <w:b/>
          <w:bCs/>
          <w:lang w:eastAsia="zh-CN"/>
        </w:rPr>
        <w:t xml:space="preserve">Combined ARQ and HARQ procedures: </w:t>
      </w:r>
      <w:r>
        <w:rPr>
          <w:rFonts w:eastAsia="等线"/>
          <w:lang w:eastAsia="zh-CN"/>
        </w:rPr>
        <w:t>Enhanced HARQ with finer-granularity</w:t>
      </w:r>
      <w:r>
        <w:rPr>
          <w:rFonts w:hint="eastAsia" w:eastAsia="等线"/>
          <w:lang w:eastAsia="zh-CN"/>
        </w:rPr>
        <w:t xml:space="preserve"> </w:t>
      </w:r>
      <w:r>
        <w:rPr>
          <w:rFonts w:eastAsia="等线"/>
          <w:lang w:eastAsia="zh-CN"/>
        </w:rPr>
        <w:t xml:space="preserve">feedback </w:t>
      </w:r>
      <w:r>
        <w:rPr>
          <w:rFonts w:hint="eastAsia" w:eastAsia="等线"/>
          <w:lang w:eastAsia="zh-CN"/>
        </w:rPr>
        <w:t xml:space="preserve">could </w:t>
      </w:r>
      <w:r>
        <w:rPr>
          <w:rFonts w:eastAsia="等线"/>
          <w:lang w:eastAsia="zh-CN"/>
        </w:rPr>
        <w:t xml:space="preserve">enable </w:t>
      </w:r>
      <w:r>
        <w:rPr>
          <w:rFonts w:hint="eastAsia" w:eastAsia="等线"/>
          <w:lang w:eastAsia="zh-CN"/>
        </w:rPr>
        <w:t xml:space="preserve">the </w:t>
      </w:r>
      <w:r>
        <w:rPr>
          <w:rFonts w:eastAsia="等线"/>
          <w:lang w:eastAsia="zh-CN"/>
        </w:rPr>
        <w:t xml:space="preserve">sub-TB </w:t>
      </w:r>
      <w:r>
        <w:rPr>
          <w:rFonts w:hint="eastAsia" w:eastAsia="等线"/>
          <w:lang w:eastAsia="zh-CN"/>
        </w:rPr>
        <w:t xml:space="preserve">level </w:t>
      </w:r>
      <w:r>
        <w:rPr>
          <w:rFonts w:eastAsia="等线"/>
          <w:lang w:eastAsia="zh-CN"/>
        </w:rPr>
        <w:t>retransmission, which can be performed</w:t>
      </w:r>
      <w:r>
        <w:rPr>
          <w:rFonts w:hint="eastAsia" w:eastAsia="等线"/>
          <w:lang w:eastAsia="zh-CN"/>
        </w:rPr>
        <w:t xml:space="preserve"> using the</w:t>
      </w:r>
      <w:r>
        <w:rPr>
          <w:rFonts w:eastAsia="等线"/>
          <w:lang w:eastAsia="zh-CN"/>
        </w:rPr>
        <w:t xml:space="preserve"> fewer </w:t>
      </w:r>
      <w:r>
        <w:rPr>
          <w:rFonts w:hint="eastAsia" w:eastAsia="等线"/>
          <w:lang w:eastAsia="zh-CN"/>
        </w:rPr>
        <w:t xml:space="preserve">radio </w:t>
      </w:r>
      <w:r>
        <w:rPr>
          <w:rFonts w:eastAsia="等线"/>
          <w:lang w:eastAsia="zh-CN"/>
        </w:rPr>
        <w:t>resources.</w:t>
      </w:r>
      <w:r>
        <w:rPr>
          <w:rFonts w:hint="eastAsia" w:eastAsia="等线"/>
          <w:lang w:eastAsia="zh-CN"/>
        </w:rPr>
        <w:t xml:space="preserve"> </w:t>
      </w:r>
      <w:r>
        <w:rPr>
          <w:rFonts w:eastAsia="等线"/>
          <w:lang w:eastAsia="zh-CN"/>
        </w:rPr>
        <w:t>This accelerated and flexible retransmission is beneficial</w:t>
      </w:r>
      <w:r>
        <w:rPr>
          <w:rFonts w:hint="eastAsia" w:eastAsia="等线"/>
          <w:lang w:eastAsia="zh-CN"/>
        </w:rPr>
        <w:t xml:space="preserve"> for</w:t>
      </w:r>
      <w:r>
        <w:rPr>
          <w:rFonts w:eastAsia="等线"/>
          <w:lang w:eastAsia="zh-CN"/>
        </w:rPr>
        <w:t xml:space="preserve"> low-latency services.</w:t>
      </w:r>
    </w:p>
    <w:p w14:paraId="1079D6F2">
      <w:pPr>
        <w:pStyle w:val="34"/>
        <w:numPr>
          <w:ilvl w:val="-1"/>
          <w:numId w:val="0"/>
        </w:numPr>
        <w:spacing w:after="120" w:afterLines="50"/>
        <w:ind w:left="0" w:firstLine="0" w:firstLineChars="0"/>
        <w:jc w:val="both"/>
        <w:rPr>
          <w:rFonts w:eastAsia="等线"/>
          <w:lang w:eastAsia="zh-CN"/>
        </w:rPr>
      </w:pPr>
    </w:p>
    <w:p w14:paraId="7F43524C">
      <w:pPr>
        <w:jc w:val="center"/>
      </w:pPr>
      <w:r>
        <w:object>
          <v:shape id="_x0000_i1027" o:spt="75" type="#_x0000_t75" style="height:288.35pt;width:329.15pt;" o:ole="t" filled="f" o:preferrelative="t" stroked="f" coordsize="21600,21600">
            <v:path/>
            <v:fill on="f" focussize="0,0"/>
            <v:stroke on="f"/>
            <v:imagedata r:id="rId11" o:title=""/>
            <o:lock v:ext="edit" aspectratio="t"/>
            <w10:wrap type="none"/>
            <w10:anchorlock/>
          </v:shape>
          <o:OLEObject Type="Embed" ProgID="Visio.Drawing.11" ShapeID="_x0000_i1027" DrawAspect="Content" ObjectID="_1468075727" r:id="rId10">
            <o:LockedField>false</o:LockedField>
          </o:OLEObject>
        </w:object>
      </w:r>
    </w:p>
    <w:p w14:paraId="5CFCAE2F">
      <w:pPr>
        <w:snapToGrid w:val="0"/>
        <w:spacing w:after="120" w:afterLines="50"/>
        <w:ind w:left="200" w:leftChars="100" w:firstLineChars="0"/>
        <w:jc w:val="center"/>
        <w:rPr>
          <w:rFonts w:ascii="Times New Roman" w:hAnsi="Times New Roman" w:eastAsia="宋体" w:cs="Times New Roman"/>
          <w:b/>
          <w:bCs/>
          <w:iCs/>
          <w:sz w:val="20"/>
          <w:szCs w:val="20"/>
          <w:lang w:val="en-US" w:eastAsia="zh-CN" w:bidi="ar"/>
        </w:rPr>
      </w:pPr>
      <w:r>
        <w:rPr>
          <w:rFonts w:ascii="Times New Roman" w:hAnsi="Times New Roman" w:eastAsia="宋体" w:cs="Times New Roman"/>
          <w:b/>
          <w:bCs/>
          <w:iCs/>
          <w:sz w:val="20"/>
          <w:szCs w:val="20"/>
          <w:lang w:val="en-US" w:eastAsia="zh-CN" w:bidi="ar"/>
        </w:rPr>
        <w:t xml:space="preserve">Figure </w:t>
      </w:r>
      <w:r>
        <w:rPr>
          <w:rFonts w:ascii="Times New Roman" w:hAnsi="Times New Roman" w:eastAsia="宋体" w:cs="Times New Roman"/>
          <w:b/>
          <w:bCs/>
          <w:iCs/>
          <w:lang w:eastAsia="zh-CN"/>
        </w:rPr>
        <w:t>2.2-</w:t>
      </w:r>
      <w:r>
        <w:rPr>
          <w:rFonts w:hint="eastAsia" w:ascii="Times New Roman" w:hAnsi="Times New Roman" w:eastAsia="宋体" w:cs="Times New Roman"/>
          <w:b/>
          <w:bCs/>
          <w:iCs/>
          <w:lang w:val="en-US" w:eastAsia="zh-CN"/>
        </w:rPr>
        <w:t>2</w:t>
      </w:r>
      <w:r>
        <w:rPr>
          <w:rFonts w:ascii="Times New Roman" w:hAnsi="Times New Roman" w:eastAsia="宋体" w:cs="Times New Roman"/>
          <w:b/>
          <w:bCs/>
          <w:iCs/>
          <w:sz w:val="20"/>
          <w:szCs w:val="20"/>
          <w:lang w:val="en-US" w:eastAsia="zh-CN" w:bidi="ar"/>
        </w:rPr>
        <w:t>: Layer 2 Structure</w:t>
      </w:r>
    </w:p>
    <w:p w14:paraId="75C10178">
      <w:pPr>
        <w:snapToGrid w:val="0"/>
        <w:spacing w:after="120" w:afterLines="50"/>
        <w:ind w:left="200" w:leftChars="100" w:firstLineChars="0"/>
        <w:jc w:val="both"/>
        <w:rPr>
          <w:rFonts w:ascii="Times New Roman" w:hAnsi="Times New Roman" w:eastAsia="宋体" w:cs="Times New Roman"/>
          <w:b/>
          <w:bCs/>
          <w:iCs/>
          <w:sz w:val="20"/>
          <w:szCs w:val="20"/>
          <w:lang w:val="en-US" w:eastAsia="zh-CN" w:bidi="ar"/>
        </w:rPr>
      </w:pPr>
    </w:p>
    <w:p w14:paraId="5CF054E3">
      <w:pPr>
        <w:spacing w:after="120" w:afterLines="50"/>
        <w:ind w:left="1134" w:hanging="1135" w:hangingChars="567"/>
        <w:jc w:val="both"/>
        <w:rPr>
          <w:rFonts w:eastAsia="等线"/>
          <w:b/>
          <w:bCs/>
          <w:lang w:eastAsia="zh-CN"/>
        </w:rPr>
      </w:pPr>
      <w:r>
        <w:rPr>
          <w:rFonts w:hint="eastAsia" w:eastAsia="等线"/>
          <w:b/>
          <w:bCs/>
          <w:lang w:eastAsia="zh-CN"/>
        </w:rPr>
        <w:t xml:space="preserve">Proposal </w:t>
      </w:r>
      <w:r>
        <w:rPr>
          <w:rFonts w:hint="eastAsia" w:eastAsia="等线"/>
          <w:b/>
          <w:bCs/>
          <w:lang w:val="en-US" w:eastAsia="zh-CN"/>
        </w:rPr>
        <w:t>3</w:t>
      </w:r>
      <w:r>
        <w:rPr>
          <w:rFonts w:hint="eastAsia" w:eastAsia="等线"/>
          <w:b/>
          <w:bCs/>
          <w:lang w:eastAsia="zh-CN"/>
        </w:rPr>
        <w:t>: T</w:t>
      </w:r>
      <w:r>
        <w:rPr>
          <w:rFonts w:eastAsia="等线"/>
          <w:b/>
          <w:bCs/>
          <w:lang w:eastAsia="zh-CN"/>
        </w:rPr>
        <w:t>he following key aspects could be further studied and verified</w:t>
      </w:r>
      <w:r>
        <w:rPr>
          <w:rFonts w:hint="eastAsia" w:eastAsia="等线"/>
          <w:b/>
          <w:bCs/>
          <w:lang w:eastAsia="zh-CN"/>
        </w:rPr>
        <w:t>:</w:t>
      </w:r>
    </w:p>
    <w:p w14:paraId="5344D722">
      <w:pPr>
        <w:pStyle w:val="34"/>
        <w:numPr>
          <w:ilvl w:val="0"/>
          <w:numId w:val="10"/>
        </w:numPr>
        <w:ind w:left="1276" w:firstLine="0" w:firstLineChars="0"/>
        <w:jc w:val="both"/>
        <w:rPr>
          <w:rFonts w:eastAsia="等线"/>
          <w:b/>
          <w:bCs/>
          <w:lang w:val="en-US" w:eastAsia="zh-CN"/>
        </w:rPr>
      </w:pPr>
      <w:r>
        <w:rPr>
          <w:rFonts w:hint="eastAsia" w:eastAsia="等线"/>
          <w:b/>
          <w:bCs/>
          <w:lang w:eastAsia="zh-CN"/>
        </w:rPr>
        <w:t>Segmentation</w:t>
      </w:r>
      <w:r>
        <w:rPr>
          <w:rFonts w:eastAsia="等线"/>
          <w:b/>
          <w:bCs/>
          <w:lang w:val="en-US" w:eastAsia="zh-CN"/>
        </w:rPr>
        <w:t>/Reassembly of SDU migrated to MAC layer [RAN2]</w:t>
      </w:r>
    </w:p>
    <w:p w14:paraId="089E0837">
      <w:pPr>
        <w:pStyle w:val="34"/>
        <w:numPr>
          <w:ilvl w:val="0"/>
          <w:numId w:val="10"/>
        </w:numPr>
        <w:ind w:left="1276" w:firstLine="0" w:firstLineChars="0"/>
        <w:jc w:val="both"/>
        <w:rPr>
          <w:rFonts w:eastAsia="等线"/>
          <w:b/>
          <w:bCs/>
          <w:lang w:val="en-US" w:eastAsia="zh-CN"/>
        </w:rPr>
      </w:pPr>
      <w:r>
        <w:rPr>
          <w:rFonts w:eastAsia="等线"/>
          <w:b/>
          <w:bCs/>
          <w:lang w:val="en-US" w:eastAsia="zh-CN"/>
        </w:rPr>
        <w:t>A unified SN maintenance mechanism in L2 [RAN2]</w:t>
      </w:r>
    </w:p>
    <w:p w14:paraId="5AAAD669">
      <w:pPr>
        <w:pStyle w:val="34"/>
        <w:numPr>
          <w:ilvl w:val="0"/>
          <w:numId w:val="10"/>
        </w:numPr>
        <w:ind w:left="1276" w:firstLine="0" w:firstLineChars="0"/>
        <w:jc w:val="both"/>
        <w:rPr>
          <w:rFonts w:eastAsia="等线"/>
          <w:b/>
          <w:bCs/>
          <w:lang w:val="en-US" w:eastAsia="zh-CN"/>
        </w:rPr>
      </w:pPr>
      <w:r>
        <w:rPr>
          <w:rFonts w:eastAsia="等线"/>
          <w:b/>
          <w:bCs/>
          <w:lang w:val="en-US" w:eastAsia="zh-CN"/>
        </w:rPr>
        <w:t>Recombined the transmission and reception windows</w:t>
      </w:r>
      <w:r>
        <w:rPr>
          <w:rFonts w:hint="eastAsia" w:eastAsia="等线"/>
          <w:b/>
          <w:bCs/>
          <w:lang w:val="en-US" w:eastAsia="zh-CN"/>
        </w:rPr>
        <w:t xml:space="preserve"> of PDCP and RLC </w:t>
      </w:r>
      <w:r>
        <w:rPr>
          <w:rFonts w:eastAsia="等线"/>
          <w:b/>
          <w:bCs/>
          <w:lang w:val="en-US" w:eastAsia="zh-CN"/>
        </w:rPr>
        <w:t xml:space="preserve"> [RAN2]</w:t>
      </w:r>
    </w:p>
    <w:p w14:paraId="62832A08">
      <w:pPr>
        <w:pStyle w:val="34"/>
        <w:numPr>
          <w:ilvl w:val="0"/>
          <w:numId w:val="10"/>
        </w:numPr>
        <w:spacing w:after="120" w:afterLines="50"/>
        <w:ind w:left="1276" w:firstLine="0" w:firstLineChars="0"/>
        <w:jc w:val="both"/>
        <w:rPr>
          <w:rFonts w:eastAsia="等线"/>
          <w:b/>
          <w:bCs/>
          <w:lang w:val="en-US" w:eastAsia="zh-CN"/>
        </w:rPr>
      </w:pPr>
      <w:r>
        <w:rPr>
          <w:rFonts w:eastAsia="等线"/>
          <w:b/>
          <w:bCs/>
          <w:lang w:val="en-US" w:eastAsia="zh-CN"/>
        </w:rPr>
        <w:t>Combined ARQ and HARQ procedures [RAN2, RAN1]</w:t>
      </w:r>
    </w:p>
    <w:p w14:paraId="59D226B3">
      <w:pPr>
        <w:pStyle w:val="4"/>
        <w:numPr>
          <w:ilvl w:val="2"/>
          <w:numId w:val="6"/>
        </w:numPr>
        <w:spacing w:before="120" w:beforeLines="50" w:after="120" w:afterLines="50"/>
        <w:rPr>
          <w:rFonts w:eastAsiaTheme="minorEastAsia"/>
          <w:b/>
          <w:bCs/>
          <w:lang w:val="en-US" w:eastAsia="zh-CN"/>
        </w:rPr>
      </w:pPr>
      <w:r>
        <w:rPr>
          <w:rFonts w:eastAsiaTheme="minorEastAsia"/>
          <w:b/>
          <w:bCs/>
          <w:lang w:eastAsia="zh-CN"/>
        </w:rPr>
        <w:t>Scalable</w:t>
      </w:r>
      <w:r>
        <w:rPr>
          <w:rFonts w:hint="eastAsia" w:eastAsiaTheme="minorEastAsia"/>
          <w:b/>
          <w:bCs/>
          <w:lang w:eastAsia="zh-CN"/>
        </w:rPr>
        <w:t>-</w:t>
      </w:r>
      <w:r>
        <w:rPr>
          <w:rFonts w:hint="eastAsia" w:eastAsiaTheme="minorEastAsia"/>
          <w:b/>
          <w:bCs/>
          <w:lang w:val="en-US" w:eastAsia="zh-CN"/>
        </w:rPr>
        <w:t>G</w:t>
      </w:r>
      <w:r>
        <w:rPr>
          <w:rFonts w:eastAsiaTheme="minorEastAsia"/>
          <w:b/>
          <w:bCs/>
          <w:lang w:eastAsia="zh-CN"/>
        </w:rPr>
        <w:t>ranularity</w:t>
      </w:r>
      <w:r>
        <w:rPr>
          <w:rFonts w:hint="eastAsia" w:eastAsiaTheme="minorEastAsia"/>
          <w:b/>
          <w:bCs/>
          <w:lang w:eastAsia="zh-CN"/>
        </w:rPr>
        <w:t xml:space="preserve"> LCP</w:t>
      </w:r>
      <w:r>
        <w:rPr>
          <w:rFonts w:eastAsiaTheme="minorEastAsia"/>
          <w:b/>
          <w:bCs/>
          <w:lang w:val="en-US" w:eastAsia="zh-CN"/>
        </w:rPr>
        <w:t xml:space="preserve"> </w:t>
      </w:r>
      <w:r>
        <w:rPr>
          <w:rFonts w:hint="eastAsia" w:eastAsiaTheme="minorEastAsia"/>
          <w:b/>
          <w:bCs/>
          <w:lang w:val="en-US" w:eastAsia="zh-CN"/>
        </w:rPr>
        <w:t>for Comprehensive Factors in Data Handling</w:t>
      </w:r>
    </w:p>
    <w:p w14:paraId="65B4527D">
      <w:pPr>
        <w:snapToGrid w:val="0"/>
        <w:spacing w:after="120" w:afterLines="50"/>
        <w:rPr>
          <w:rFonts w:eastAsia="宋体"/>
          <w:iCs/>
          <w:lang w:eastAsia="zh-CN"/>
        </w:rPr>
      </w:pPr>
      <w:r>
        <w:rPr>
          <w:rFonts w:eastAsia="宋体"/>
          <w:iCs/>
          <w:lang w:eastAsia="zh-CN"/>
        </w:rPr>
        <w:t>Current MAC layer procedures face challenges in efficiently supporting heterogeneous traffic.</w:t>
      </w:r>
      <w:r>
        <w:rPr>
          <w:rFonts w:hint="eastAsia" w:eastAsia="宋体"/>
          <w:iCs/>
          <w:lang w:val="en-US" w:eastAsia="zh-CN"/>
        </w:rPr>
        <w:t xml:space="preserve"> In </w:t>
      </w:r>
      <w:r>
        <w:rPr>
          <w:rFonts w:hint="eastAsia" w:eastAsia="宋体"/>
          <w:iCs/>
          <w:lang w:eastAsia="zh-CN"/>
        </w:rPr>
        <w:t>5G</w:t>
      </w:r>
      <w:r>
        <w:rPr>
          <w:rFonts w:hint="eastAsia" w:eastAsia="宋体"/>
          <w:iCs/>
          <w:lang w:val="en-US" w:eastAsia="zh-CN"/>
        </w:rPr>
        <w:t>, l</w:t>
      </w:r>
      <w:r>
        <w:rPr>
          <w:rFonts w:hint="eastAsia" w:eastAsia="宋体"/>
          <w:iCs/>
          <w:lang w:eastAsia="zh-CN"/>
        </w:rPr>
        <w:t>egacy logical channel scheduling mechanism</w:t>
      </w:r>
      <w:r>
        <w:rPr>
          <w:rFonts w:hint="eastAsia" w:eastAsia="宋体"/>
          <w:iCs/>
          <w:lang w:val="en-US" w:eastAsia="zh-CN"/>
        </w:rPr>
        <w:t xml:space="preserve"> is b</w:t>
      </w:r>
      <w:r>
        <w:rPr>
          <w:rFonts w:hint="eastAsia" w:eastAsia="宋体"/>
          <w:iCs/>
          <w:lang w:eastAsia="zh-CN"/>
        </w:rPr>
        <w:t>ased on fixed priority and unidirectional data transmission/discarding at the output, such as selecting data for transmission/discard based on priority</w:t>
      </w:r>
      <w:r>
        <w:rPr>
          <w:rFonts w:hint="eastAsia" w:eastAsia="宋体"/>
          <w:iCs/>
          <w:lang w:val="en-US" w:eastAsia="zh-CN"/>
        </w:rPr>
        <w:t xml:space="preserve"> or additional priority which derived from same or similar QFI from QoS flows mapped into this logical channel. However, i</w:t>
      </w:r>
      <w:r>
        <w:rPr>
          <w:rFonts w:eastAsia="宋体"/>
          <w:iCs/>
          <w:lang w:eastAsia="zh-CN"/>
        </w:rPr>
        <w:t>n XR</w:t>
      </w:r>
      <w:r>
        <w:rPr>
          <w:rFonts w:hint="eastAsia" w:eastAsia="宋体"/>
          <w:iCs/>
          <w:lang w:eastAsia="zh-CN"/>
        </w:rPr>
        <w:t xml:space="preserve"> services</w:t>
      </w:r>
      <w:r>
        <w:rPr>
          <w:rFonts w:eastAsia="宋体"/>
          <w:iCs/>
          <w:lang w:eastAsia="zh-CN"/>
        </w:rPr>
        <w:t>, a single logical channel may carry both delay-critical and non-delay-critical data, each with different priorities. While this issue has been recognized in R19 discussions on DSR and LCP, the current MAC LCP specification only supports prioritization across logical channels, not within them.</w:t>
      </w:r>
    </w:p>
    <w:p w14:paraId="51CD7B59">
      <w:pPr>
        <w:snapToGrid w:val="0"/>
        <w:spacing w:after="120" w:afterLines="50"/>
        <w:rPr>
          <w:rFonts w:eastAsia="宋体"/>
          <w:iCs/>
          <w:lang w:eastAsia="zh-CN"/>
        </w:rPr>
      </w:pPr>
      <w:r>
        <w:rPr>
          <w:rFonts w:eastAsia="宋体"/>
          <w:iCs/>
          <w:lang w:eastAsia="zh-CN"/>
        </w:rPr>
        <w:t xml:space="preserve">As a result, sub-LCH prioritization is not possible, and packets with strict latency requirements may be delayed by less time-sensitive packets within the same logical channel. This coarse granularity limits the network’s ability to handle </w:t>
      </w:r>
      <w:r>
        <w:rPr>
          <w:rFonts w:hint="eastAsia" w:eastAsia="宋体"/>
          <w:iCs/>
          <w:lang w:eastAsia="zh-CN"/>
        </w:rPr>
        <w:t xml:space="preserve">XR </w:t>
      </w:r>
      <w:r>
        <w:rPr>
          <w:rFonts w:eastAsia="宋体"/>
          <w:iCs/>
          <w:lang w:eastAsia="zh-CN"/>
        </w:rPr>
        <w:t>traffic efficiently, as multiple QoS flows multiplexed into a single LCH cannot have their individual QoS requirements preserved at the MAC layer. Consequently, delay-critical traffic may experience latency violations, and overall resource utilization becomes less efficient.</w:t>
      </w:r>
    </w:p>
    <w:p w14:paraId="5301DB6C">
      <w:pPr>
        <w:snapToGrid w:val="0"/>
        <w:spacing w:after="120" w:afterLines="50"/>
        <w:jc w:val="center"/>
        <w:rPr>
          <w:rFonts w:eastAsiaTheme="minorEastAsia"/>
          <w:lang w:eastAsia="zh-CN"/>
        </w:rPr>
      </w:pPr>
      <w:r>
        <w:rPr>
          <w:rFonts w:hint="eastAsia" w:eastAsiaTheme="minorEastAsia"/>
          <w:lang w:eastAsia="zh-CN"/>
        </w:rPr>
        <w:t xml:space="preserve"> </w:t>
      </w:r>
      <w:r>
        <w:rPr>
          <w:rFonts w:hint="eastAsia"/>
        </w:rPr>
        <w:object>
          <v:shape id="_x0000_i1028" o:spt="75" type="#_x0000_t75" style="height:179.35pt;width:248.25pt;" o:ole="t" filled="f" o:preferrelative="t" stroked="f" coordsize="21600,21600">
            <v:path/>
            <v:fill on="f" focussize="0,0"/>
            <v:stroke on="f" joinstyle="miter"/>
            <v:imagedata r:id="rId13" o:title=""/>
            <o:lock v:ext="edit" aspectratio="t"/>
            <w10:wrap type="none"/>
            <w10:anchorlock/>
          </v:shape>
          <o:OLEObject Type="Embed" ProgID="Visio.Drawing.15" ShapeID="_x0000_i1028" DrawAspect="Content" ObjectID="_1468075728" r:id="rId12">
            <o:LockedField>false</o:LockedField>
          </o:OLEObject>
        </w:object>
      </w:r>
    </w:p>
    <w:p w14:paraId="094BB320">
      <w:pPr>
        <w:snapToGrid w:val="0"/>
        <w:spacing w:after="120" w:afterLines="50"/>
        <w:jc w:val="center"/>
        <w:rPr>
          <w:rFonts w:ascii="Times New Roman" w:hAnsi="Times New Roman" w:eastAsia="宋体" w:cs="Times New Roman"/>
          <w:b/>
          <w:bCs/>
          <w:iCs/>
          <w:lang w:val="en-US" w:eastAsia="zh-CN"/>
        </w:rPr>
      </w:pPr>
      <w:r>
        <w:rPr>
          <w:rFonts w:ascii="Times New Roman" w:hAnsi="Times New Roman" w:eastAsia="宋体" w:cs="Times New Roman"/>
          <w:b/>
          <w:bCs/>
          <w:iCs/>
          <w:lang w:eastAsia="zh-CN"/>
        </w:rPr>
        <w:t>Figure 2.2-</w:t>
      </w:r>
      <w:r>
        <w:rPr>
          <w:rFonts w:hint="eastAsia" w:ascii="Times New Roman" w:hAnsi="Times New Roman" w:eastAsia="宋体" w:cs="Times New Roman"/>
          <w:b/>
          <w:bCs/>
          <w:iCs/>
          <w:lang w:eastAsia="zh-CN"/>
        </w:rPr>
        <w:t>2</w:t>
      </w:r>
      <w:r>
        <w:rPr>
          <w:rFonts w:ascii="Times New Roman" w:hAnsi="Times New Roman" w:eastAsia="宋体" w:cs="Times New Roman"/>
          <w:b/>
          <w:bCs/>
          <w:iCs/>
          <w:lang w:val="en-US" w:eastAsia="zh-CN"/>
        </w:rPr>
        <w:t>: Example of 5G LCP limitations in LCH mixed with DC/non-DC data and multi-modality</w:t>
      </w:r>
    </w:p>
    <w:p w14:paraId="230149C4">
      <w:pPr>
        <w:snapToGrid w:val="0"/>
        <w:spacing w:after="120" w:afterLines="50"/>
        <w:ind w:left="0" w:firstLine="0" w:firstLineChars="0"/>
        <w:jc w:val="left"/>
        <w:rPr>
          <w:rFonts w:eastAsia="宋体"/>
          <w:b w:val="0"/>
          <w:bCs w:val="0"/>
          <w:iCs/>
          <w:lang w:eastAsia="zh-CN"/>
        </w:rPr>
      </w:pPr>
      <w:r>
        <w:rPr>
          <w:rFonts w:eastAsia="宋体"/>
          <w:iCs/>
          <w:lang w:eastAsia="zh-CN"/>
        </w:rPr>
        <w:t>Furthermore, in multi</w:t>
      </w:r>
      <w:r>
        <w:rPr>
          <w:rFonts w:hint="default" w:eastAsia="宋体"/>
          <w:iCs/>
          <w:lang w:val="en-US" w:eastAsia="zh-CN"/>
        </w:rPr>
        <w:t>-</w:t>
      </w:r>
      <w:r>
        <w:rPr>
          <w:rFonts w:eastAsia="宋体"/>
          <w:iCs/>
          <w:lang w:eastAsia="zh-CN"/>
        </w:rPr>
        <w:t>modal services, data from different modalities are often interdependent but may be distributed across multiple</w:t>
      </w:r>
      <w:r>
        <w:rPr>
          <w:rFonts w:hint="eastAsia" w:eastAsia="宋体"/>
          <w:iCs/>
          <w:lang w:eastAsia="zh-CN"/>
        </w:rPr>
        <w:t xml:space="preserve"> LCHs</w:t>
      </w:r>
      <w:r>
        <w:rPr>
          <w:rFonts w:eastAsia="宋体"/>
          <w:iCs/>
          <w:lang w:eastAsia="zh-CN"/>
        </w:rPr>
        <w:t>. Their relative priority should therefore be aligned to preserve service-level consistency. The current MAC LCP mechanism does not support this type of cross-LCH coordination. It follows that the optimal LCP granularity may differ depending on the service type</w:t>
      </w:r>
      <w:r>
        <w:rPr>
          <w:rFonts w:hint="eastAsia" w:eastAsia="宋体"/>
          <w:iCs/>
          <w:lang w:val="en-US" w:eastAsia="zh-CN"/>
        </w:rPr>
        <w:t xml:space="preserve"> and enabling </w:t>
      </w:r>
      <w:r>
        <w:rPr>
          <w:rFonts w:eastAsia="宋体"/>
          <w:iCs/>
          <w:lang w:eastAsia="zh-CN"/>
        </w:rPr>
        <w:t>a scalable, service-adaptive LCP mechanism</w:t>
      </w:r>
      <w:r>
        <w:rPr>
          <w:rFonts w:hint="eastAsia" w:eastAsia="宋体"/>
          <w:iCs/>
          <w:lang w:val="en-US" w:eastAsia="zh-CN"/>
        </w:rPr>
        <w:t xml:space="preserve"> which cansupport of </w:t>
      </w:r>
      <w:r>
        <w:rPr>
          <w:rFonts w:hint="default" w:eastAsia="宋体"/>
          <w:b w:val="0"/>
          <w:bCs w:val="0"/>
          <w:iCs/>
          <w:lang w:eastAsia="zh-CN"/>
        </w:rPr>
        <w:t>evaluation of multiple factors</w:t>
      </w:r>
      <w:r>
        <w:rPr>
          <w:rFonts w:hint="eastAsia" w:eastAsia="宋体"/>
          <w:b w:val="0"/>
          <w:bCs w:val="0"/>
          <w:iCs/>
          <w:lang w:val="en-US" w:eastAsia="zh-CN"/>
        </w:rPr>
        <w:t xml:space="preserve"> for </w:t>
      </w:r>
      <w:r>
        <w:rPr>
          <w:rFonts w:hint="default" w:eastAsia="宋体"/>
          <w:b w:val="0"/>
          <w:bCs w:val="0"/>
          <w:iCs/>
          <w:lang w:eastAsia="zh-CN"/>
        </w:rPr>
        <w:t xml:space="preserve">data transmission/discarding, e.g., based on PSI, remaining time, integration </w:t>
      </w:r>
      <w:r>
        <w:rPr>
          <w:rFonts w:hint="eastAsia" w:eastAsia="宋体"/>
          <w:b w:val="0"/>
          <w:bCs w:val="0"/>
          <w:iCs/>
          <w:lang w:val="en-US" w:eastAsia="zh-CN"/>
        </w:rPr>
        <w:t xml:space="preserve">scheduling </w:t>
      </w:r>
      <w:r>
        <w:rPr>
          <w:rFonts w:hint="default" w:eastAsia="宋体"/>
          <w:b w:val="0"/>
          <w:bCs w:val="0"/>
          <w:iCs/>
          <w:lang w:eastAsia="zh-CN"/>
        </w:rPr>
        <w:t>requirements</w:t>
      </w:r>
      <w:r>
        <w:rPr>
          <w:rFonts w:hint="eastAsia" w:eastAsia="宋体"/>
          <w:b w:val="0"/>
          <w:bCs w:val="0"/>
          <w:iCs/>
          <w:lang w:val="en-US" w:eastAsia="zh-CN"/>
        </w:rPr>
        <w:t xml:space="preserve"> of XR </w:t>
      </w:r>
      <w:r>
        <w:rPr>
          <w:rFonts w:hint="default" w:eastAsia="宋体"/>
          <w:b w:val="0"/>
          <w:bCs w:val="0"/>
          <w:iCs/>
          <w:lang w:eastAsia="zh-CN"/>
        </w:rPr>
        <w:t xml:space="preserve">PDU set </w:t>
      </w:r>
      <w:r>
        <w:rPr>
          <w:rFonts w:hint="eastAsia" w:eastAsia="宋体"/>
          <w:b w:val="0"/>
          <w:bCs w:val="0"/>
          <w:iCs/>
          <w:lang w:val="en-US" w:eastAsia="zh-CN"/>
        </w:rPr>
        <w:t>or data burst of token communication</w:t>
      </w:r>
      <w:r>
        <w:rPr>
          <w:rFonts w:hint="default" w:eastAsia="宋体"/>
          <w:b w:val="0"/>
          <w:bCs w:val="0"/>
          <w:iCs/>
          <w:lang w:eastAsia="zh-CN"/>
        </w:rPr>
        <w:t>, inter</w:t>
      </w:r>
      <w:r>
        <w:rPr>
          <w:rFonts w:hint="eastAsia" w:eastAsia="宋体"/>
          <w:b w:val="0"/>
          <w:bCs w:val="0"/>
          <w:iCs/>
          <w:lang w:val="en-US" w:eastAsia="zh-CN"/>
        </w:rPr>
        <w:t>-</w:t>
      </w:r>
      <w:r>
        <w:rPr>
          <w:rFonts w:hint="default" w:eastAsia="宋体"/>
          <w:b w:val="0"/>
          <w:bCs w:val="0"/>
          <w:iCs/>
          <w:lang w:eastAsia="zh-CN"/>
        </w:rPr>
        <w:t>dependencies among PDU sets</w:t>
      </w:r>
      <w:r>
        <w:rPr>
          <w:rFonts w:hint="eastAsia" w:eastAsia="宋体"/>
          <w:b w:val="0"/>
          <w:bCs w:val="0"/>
          <w:iCs/>
          <w:lang w:val="en-US" w:eastAsia="zh-CN"/>
        </w:rPr>
        <w:t>/data bursts</w:t>
      </w:r>
      <w:r>
        <w:rPr>
          <w:rFonts w:hint="default" w:eastAsia="宋体"/>
          <w:b w:val="0"/>
          <w:bCs w:val="0"/>
          <w:iCs/>
          <w:lang w:eastAsia="zh-CN"/>
        </w:rPr>
        <w:t>, and QoS coordination across multiple flows.</w:t>
      </w:r>
    </w:p>
    <w:p w14:paraId="4F16E36D">
      <w:pPr>
        <w:snapToGrid w:val="0"/>
        <w:spacing w:after="120" w:afterLines="50"/>
        <w:rPr>
          <w:rFonts w:eastAsia="宋体"/>
          <w:iCs/>
          <w:sz w:val="18"/>
          <w:lang w:eastAsia="zh-CN"/>
        </w:rPr>
      </w:pPr>
    </w:p>
    <w:p w14:paraId="72E80EC8">
      <w:pPr>
        <w:spacing w:after="120" w:afterLines="50"/>
        <w:ind w:left="1418" w:hanging="1419" w:hangingChars="709"/>
        <w:jc w:val="both"/>
        <w:rPr>
          <w:rFonts w:eastAsia="等线"/>
          <w:b/>
          <w:bCs/>
          <w:lang w:eastAsia="zh-CN"/>
        </w:rPr>
      </w:pPr>
      <w:r>
        <w:rPr>
          <w:rFonts w:hint="eastAsia" w:eastAsia="等线"/>
          <w:b/>
          <w:bCs/>
          <w:lang w:eastAsia="zh-CN"/>
        </w:rPr>
        <w:t>Observation 2</w:t>
      </w:r>
      <w:r>
        <w:rPr>
          <w:rFonts w:eastAsia="等线"/>
          <w:b/>
          <w:bCs/>
          <w:lang w:eastAsia="zh-CN"/>
        </w:rPr>
        <w:t>a</w:t>
      </w:r>
      <w:r>
        <w:rPr>
          <w:rFonts w:hint="eastAsia" w:eastAsia="等线"/>
          <w:b/>
          <w:bCs/>
          <w:lang w:eastAsia="zh-CN"/>
        </w:rPr>
        <w:t xml:space="preserve">: </w:t>
      </w:r>
      <w:r>
        <w:rPr>
          <w:rFonts w:eastAsia="等线"/>
          <w:b/>
          <w:bCs/>
          <w:lang w:eastAsia="zh-CN"/>
        </w:rPr>
        <w:t>The LCP mechanism cannot differentiate priorities within a single LCH nor coordinate priorities across multiple LCHs, limiting its ability to efficiently support heterogeneous and interdependent traffic</w:t>
      </w:r>
      <w:r>
        <w:rPr>
          <w:rFonts w:eastAsia="等线"/>
          <w:b/>
          <w:bCs/>
          <w:lang w:val="en-US" w:eastAsia="zh-CN"/>
        </w:rPr>
        <w:t>, i.e.,</w:t>
      </w:r>
      <w:r>
        <w:rPr>
          <w:rFonts w:eastAsia="等线"/>
          <w:b/>
          <w:bCs/>
          <w:lang w:eastAsia="zh-CN"/>
        </w:rPr>
        <w:t xml:space="preserve"> XR</w:t>
      </w:r>
      <w:r>
        <w:rPr>
          <w:rFonts w:hint="eastAsia" w:eastAsia="等线"/>
          <w:b/>
          <w:bCs/>
          <w:lang w:val="en-US" w:eastAsia="zh-CN"/>
        </w:rPr>
        <w:t xml:space="preserve">, </w:t>
      </w:r>
      <w:r>
        <w:rPr>
          <w:rFonts w:eastAsia="等线"/>
          <w:b/>
          <w:bCs/>
          <w:lang w:eastAsia="zh-CN"/>
        </w:rPr>
        <w:t>multi</w:t>
      </w:r>
      <w:r>
        <w:rPr>
          <w:rFonts w:hint="eastAsia" w:eastAsia="等线"/>
          <w:b/>
          <w:bCs/>
          <w:lang w:val="en-US" w:eastAsia="zh-CN"/>
        </w:rPr>
        <w:t>-</w:t>
      </w:r>
      <w:r>
        <w:rPr>
          <w:rFonts w:eastAsia="等线"/>
          <w:b/>
          <w:bCs/>
          <w:lang w:eastAsia="zh-CN"/>
        </w:rPr>
        <w:t xml:space="preserve">modal </w:t>
      </w:r>
      <w:r>
        <w:rPr>
          <w:rFonts w:hint="eastAsia" w:eastAsia="等线"/>
          <w:b/>
          <w:bCs/>
          <w:lang w:val="en-US" w:eastAsia="zh-CN"/>
        </w:rPr>
        <w:t>and</w:t>
      </w:r>
      <w:r>
        <w:rPr>
          <w:rFonts w:hint="eastAsia" w:eastAsia="等线"/>
          <w:b w:val="0"/>
          <w:bCs w:val="0"/>
          <w:lang w:val="en-US" w:eastAsia="zh-CN"/>
        </w:rPr>
        <w:t xml:space="preserve"> </w:t>
      </w:r>
      <w:r>
        <w:rPr>
          <w:rFonts w:hint="eastAsia" w:eastAsia="宋体"/>
          <w:b/>
          <w:bCs/>
          <w:iCs/>
          <w:lang w:val="en-US" w:eastAsia="zh-CN"/>
        </w:rPr>
        <w:t xml:space="preserve">token communication </w:t>
      </w:r>
      <w:r>
        <w:rPr>
          <w:rFonts w:eastAsia="等线"/>
          <w:b/>
          <w:bCs/>
          <w:lang w:eastAsia="zh-CN"/>
        </w:rPr>
        <w:t>services.</w:t>
      </w:r>
    </w:p>
    <w:p w14:paraId="50C674BF">
      <w:pPr>
        <w:pStyle w:val="4"/>
        <w:numPr>
          <w:ilvl w:val="2"/>
          <w:numId w:val="6"/>
        </w:numPr>
        <w:spacing w:before="120" w:beforeLines="50" w:after="120" w:afterLines="50"/>
        <w:rPr>
          <w:rFonts w:eastAsiaTheme="minorEastAsia"/>
          <w:b/>
          <w:bCs/>
          <w:lang w:val="en-US" w:eastAsia="zh-CN"/>
        </w:rPr>
      </w:pPr>
      <w:r>
        <w:rPr>
          <w:rFonts w:eastAsiaTheme="minorEastAsia"/>
          <w:b/>
          <w:bCs/>
          <w:lang w:eastAsia="zh-CN"/>
        </w:rPr>
        <w:t>MAC</w:t>
      </w:r>
      <w:r>
        <w:rPr>
          <w:rFonts w:hint="eastAsia" w:eastAsiaTheme="minorEastAsia"/>
          <w:b/>
          <w:bCs/>
          <w:lang w:eastAsia="zh-CN"/>
        </w:rPr>
        <w:t xml:space="preserve"> status report for </w:t>
      </w:r>
      <w:r>
        <w:rPr>
          <w:rFonts w:eastAsiaTheme="minorEastAsia"/>
          <w:b/>
          <w:bCs/>
          <w:lang w:eastAsia="zh-CN"/>
        </w:rPr>
        <w:t>new</w:t>
      </w:r>
      <w:r>
        <w:rPr>
          <w:rFonts w:eastAsiaTheme="minorEastAsia"/>
          <w:b/>
          <w:bCs/>
          <w:lang w:val="en-US" w:eastAsia="zh-CN"/>
        </w:rPr>
        <w:t xml:space="preserve"> services</w:t>
      </w:r>
    </w:p>
    <w:p w14:paraId="1B413AE0">
      <w:pPr>
        <w:snapToGrid w:val="0"/>
        <w:spacing w:after="120" w:afterLines="50"/>
        <w:rPr>
          <w:rFonts w:eastAsia="宋体"/>
          <w:iCs/>
          <w:lang w:val="en-US" w:eastAsia="zh-CN"/>
        </w:rPr>
      </w:pPr>
      <w:r>
        <w:rPr>
          <w:rFonts w:eastAsia="宋体"/>
          <w:iCs/>
          <w:lang w:val="en-US" w:eastAsia="zh-CN"/>
        </w:rPr>
        <w:t xml:space="preserve">Existing MAC status reporting, e.g., BSR and DSR, still works at the LCH granularity. In the R19 multi-modality study, RAN2 focused on multi-modal service across several LCHs but RAN could only obtain static information from the CN, i.e., MMSID as the correlation of QoS flows belonging to the same multi-modal service, and current MAC status reporting mechanism could not support any dynamic information reporting related to multi-modal services, e.g., the buffer size and remaining time related to a multi-modal service. such information is scattered across different LCHs. </w:t>
      </w:r>
      <w:r>
        <w:rPr>
          <w:rFonts w:eastAsia="宋体"/>
          <w:iCs/>
          <w:lang w:eastAsia="zh-CN"/>
        </w:rPr>
        <w:t>This implies that 6G UP requires a status reporting mechanism across LCHs.</w:t>
      </w:r>
    </w:p>
    <w:p w14:paraId="307C6C35">
      <w:pPr>
        <w:snapToGrid w:val="0"/>
        <w:spacing w:after="120" w:afterLines="50"/>
        <w:jc w:val="center"/>
      </w:pPr>
      <w:r>
        <w:rPr>
          <w:rFonts w:hint="eastAsia"/>
        </w:rPr>
        <w:object>
          <v:shape id="_x0000_i1030" o:spt="75" type="#_x0000_t75" style="height:201.6pt;width:201.9pt;" o:ole="t" filled="f" o:preferrelative="t" stroked="f" coordsize="21600,21600">
            <v:path/>
            <v:fill on="f" focussize="0,0"/>
            <v:stroke on="f" joinstyle="miter"/>
            <v:imagedata r:id="rId15" o:title=""/>
            <o:lock v:ext="edit" aspectratio="t"/>
            <w10:wrap type="none"/>
            <w10:anchorlock/>
          </v:shape>
          <o:OLEObject Type="Embed" ProgID="Visio.Drawing.15" ShapeID="_x0000_i1030" DrawAspect="Content" ObjectID="_1468075729" r:id="rId14">
            <o:LockedField>false</o:LockedField>
          </o:OLEObject>
        </w:object>
      </w:r>
    </w:p>
    <w:p w14:paraId="304FF603">
      <w:pPr>
        <w:snapToGrid w:val="0"/>
        <w:spacing w:after="120" w:afterLines="50"/>
        <w:jc w:val="center"/>
        <w:rPr>
          <w:rFonts w:ascii="Times New Roman" w:hAnsi="Times New Roman" w:eastAsia="宋体" w:cs="Times New Roman"/>
          <w:b/>
          <w:bCs/>
          <w:iCs/>
          <w:lang w:val="en-US" w:eastAsia="zh-CN"/>
        </w:rPr>
      </w:pPr>
      <w:r>
        <w:rPr>
          <w:rFonts w:ascii="Times New Roman" w:hAnsi="Times New Roman" w:eastAsia="宋体" w:cs="Times New Roman"/>
          <w:b/>
          <w:bCs/>
          <w:iCs/>
          <w:lang w:eastAsia="zh-CN"/>
        </w:rPr>
        <w:t>Figure 2.2-</w:t>
      </w:r>
      <w:r>
        <w:rPr>
          <w:rFonts w:hint="eastAsia" w:ascii="Times New Roman" w:hAnsi="Times New Roman" w:eastAsia="宋体" w:cs="Times New Roman"/>
          <w:b/>
          <w:bCs/>
          <w:iCs/>
          <w:lang w:eastAsia="zh-CN"/>
        </w:rPr>
        <w:t>4</w:t>
      </w:r>
      <w:r>
        <w:rPr>
          <w:rFonts w:ascii="Times New Roman" w:hAnsi="Times New Roman" w:eastAsia="宋体" w:cs="Times New Roman"/>
          <w:b/>
          <w:bCs/>
          <w:iCs/>
          <w:lang w:val="en-US" w:eastAsia="zh-CN"/>
        </w:rPr>
        <w:t>: Example of 5G BSR/DSR limitations in multi-modal service</w:t>
      </w:r>
    </w:p>
    <w:p w14:paraId="66DFE83B">
      <w:pPr>
        <w:spacing w:after="120" w:afterLines="50"/>
        <w:rPr>
          <w:rFonts w:eastAsia="宋体"/>
          <w:iCs/>
          <w:lang w:val="en-US" w:eastAsia="zh-CN"/>
        </w:rPr>
      </w:pPr>
      <w:r>
        <w:rPr>
          <w:rFonts w:eastAsia="宋体"/>
          <w:iCs/>
          <w:lang w:val="en-US" w:eastAsia="zh-CN"/>
        </w:rPr>
        <w:t>Furthermore, with the emergence of token communication and immersive applications, MAC status reporting mechanisms also need to accommodate the traffic characteristics of token communication and immersive services. Therefore, it is necessary to investigate new BSR/DSR tables that follow new distributions and reporting dimensions that differ from LCHs.</w:t>
      </w:r>
    </w:p>
    <w:p w14:paraId="34DFACA5">
      <w:pPr>
        <w:spacing w:after="120" w:afterLines="50"/>
        <w:ind w:left="1418" w:hanging="1419" w:hangingChars="709"/>
        <w:jc w:val="both"/>
        <w:rPr>
          <w:rFonts w:eastAsia="等线"/>
          <w:b/>
          <w:bCs/>
          <w:lang w:eastAsia="zh-CN"/>
        </w:rPr>
      </w:pPr>
      <w:r>
        <w:rPr>
          <w:rFonts w:hint="eastAsia" w:eastAsia="等线"/>
          <w:b/>
          <w:bCs/>
          <w:lang w:eastAsia="zh-CN"/>
        </w:rPr>
        <w:t>Observation 2</w:t>
      </w:r>
      <w:r>
        <w:rPr>
          <w:rFonts w:hint="eastAsia" w:eastAsia="等线"/>
          <w:b/>
          <w:bCs/>
          <w:lang w:val="en-US" w:eastAsia="zh-CN"/>
        </w:rPr>
        <w:t>b</w:t>
      </w:r>
      <w:r>
        <w:rPr>
          <w:rFonts w:hint="eastAsia" w:eastAsia="等线"/>
          <w:b/>
          <w:bCs/>
          <w:lang w:eastAsia="zh-CN"/>
        </w:rPr>
        <w:t xml:space="preserve">: The </w:t>
      </w:r>
      <w:r>
        <w:rPr>
          <w:rFonts w:eastAsia="等线"/>
          <w:b/>
          <w:bCs/>
          <w:lang w:eastAsia="zh-CN"/>
        </w:rPr>
        <w:t>MAC status reporting</w:t>
      </w:r>
      <w:r>
        <w:rPr>
          <w:rFonts w:eastAsia="等线"/>
          <w:b/>
          <w:bCs/>
          <w:lang w:val="en-US" w:eastAsia="zh-CN"/>
        </w:rPr>
        <w:t>, e.g., BSR and DSR,</w:t>
      </w:r>
      <w:r>
        <w:rPr>
          <w:rFonts w:eastAsia="等线"/>
          <w:b/>
          <w:bCs/>
          <w:lang w:eastAsia="zh-CN"/>
        </w:rPr>
        <w:t xml:space="preserve"> is limited to LCH granularity and cannot support dynamic, cross-LCH information needed for multi-modal, </w:t>
      </w:r>
      <w:r>
        <w:rPr>
          <w:rFonts w:hint="eastAsia" w:eastAsia="等线"/>
          <w:b/>
          <w:bCs/>
          <w:lang w:eastAsia="zh-CN"/>
        </w:rPr>
        <w:t>tokenized</w:t>
      </w:r>
      <w:r>
        <w:rPr>
          <w:rFonts w:eastAsia="等线"/>
          <w:b/>
          <w:bCs/>
          <w:lang w:eastAsia="zh-CN"/>
        </w:rPr>
        <w:t>, or immersive services.</w:t>
      </w:r>
    </w:p>
    <w:p w14:paraId="580A8ED6">
      <w:pPr>
        <w:pStyle w:val="4"/>
        <w:numPr>
          <w:ilvl w:val="2"/>
          <w:numId w:val="6"/>
        </w:numPr>
        <w:spacing w:before="120" w:beforeLines="50" w:after="120" w:afterLines="50"/>
        <w:rPr>
          <w:rFonts w:eastAsiaTheme="minorEastAsia"/>
          <w:b/>
          <w:bCs/>
          <w:lang w:val="en-US" w:eastAsia="zh-CN"/>
        </w:rPr>
      </w:pPr>
      <w:r>
        <w:rPr>
          <w:rFonts w:eastAsiaTheme="minorEastAsia"/>
          <w:b/>
          <w:bCs/>
          <w:lang w:eastAsia="zh-CN"/>
        </w:rPr>
        <w:t>Assistance control information on MAC</w:t>
      </w:r>
    </w:p>
    <w:p w14:paraId="2DCF2521">
      <w:pPr>
        <w:spacing w:after="120" w:afterLines="50"/>
        <w:rPr>
          <w:rFonts w:eastAsia="宋体"/>
          <w:iCs/>
          <w:lang w:val="en-US" w:eastAsia="zh-CN"/>
        </w:rPr>
      </w:pPr>
      <w:r>
        <w:rPr>
          <w:rFonts w:eastAsia="宋体"/>
          <w:iCs/>
          <w:lang w:val="en-US" w:eastAsia="zh-CN"/>
        </w:rPr>
        <w:t xml:space="preserve">The issue of SR false alarm caused by energy detection has long been a challenge for gNB vendors. Due to inherent limitations in receiving SR signals, false alarm is difficult to eliminate in principle. If a UE could directly transmit BSR, this issue could be avoided; however, the PUCCH resources are insufficient to carry BSR. Another problem caused by limited control channel resources is retransmission. Retransmitting an entire TB due to a small number of errors is inefficient. To address this, RAN1 introduced CBG-level retransmission. However, the number of CBGs is constrained by the DCI payload size. Therefore, the size of CBG may still be too large relative to the actual amount of data needing retransmission. While increasing DCI bits to enable finer-grained retransmission (e.g., at the CB level) is unlikely. </w:t>
      </w:r>
    </w:p>
    <w:p w14:paraId="4D630DAB">
      <w:pPr>
        <w:spacing w:after="120" w:afterLines="50"/>
        <w:rPr>
          <w:rFonts w:eastAsia="宋体"/>
          <w:iCs/>
          <w:lang w:val="en-US" w:eastAsia="zh-CN"/>
        </w:rPr>
      </w:pPr>
      <w:r>
        <w:rPr>
          <w:rFonts w:eastAsia="宋体"/>
          <w:iCs/>
          <w:lang w:val="en-US" w:eastAsia="zh-CN"/>
        </w:rPr>
        <w:t>Therefore, it is proposed to study the possibility of transmitting part of the control signaling within the MAC PDU, as a supplement (not a replacement) to UCI/DCI.</w:t>
      </w:r>
    </w:p>
    <w:p w14:paraId="6B9BF3D9">
      <w:pPr>
        <w:spacing w:after="120" w:afterLines="50"/>
        <w:ind w:left="1418" w:hanging="1419" w:hangingChars="709"/>
        <w:jc w:val="both"/>
        <w:rPr>
          <w:rFonts w:eastAsia="等线"/>
          <w:b/>
          <w:bCs/>
          <w:lang w:eastAsia="zh-CN"/>
        </w:rPr>
      </w:pPr>
      <w:r>
        <w:rPr>
          <w:rFonts w:hint="eastAsia" w:eastAsia="等线"/>
          <w:b/>
          <w:bCs/>
          <w:lang w:eastAsia="zh-CN"/>
        </w:rPr>
        <w:t>Observation 2</w:t>
      </w:r>
      <w:r>
        <w:rPr>
          <w:rFonts w:hint="eastAsia" w:eastAsia="等线"/>
          <w:b/>
          <w:bCs/>
          <w:lang w:val="en-US" w:eastAsia="zh-CN"/>
        </w:rPr>
        <w:t>c</w:t>
      </w:r>
      <w:r>
        <w:rPr>
          <w:rFonts w:hint="eastAsia" w:eastAsia="等线"/>
          <w:b/>
          <w:bCs/>
          <w:lang w:eastAsia="zh-CN"/>
        </w:rPr>
        <w:t xml:space="preserve">: </w:t>
      </w:r>
      <w:r>
        <w:rPr>
          <w:rFonts w:eastAsia="等线"/>
          <w:b/>
          <w:bCs/>
          <w:lang w:eastAsia="zh-CN"/>
        </w:rPr>
        <w:t>Limited PUCCH resources and coarse-grained HARQ retransmission led to inefficiency and SR false alarms, motivating investigation of partial control signalling within the MAC PDU as a supplement to UCI/DCI.</w:t>
      </w:r>
    </w:p>
    <w:p w14:paraId="05F8AB81">
      <w:pPr>
        <w:spacing w:after="120" w:afterLines="50"/>
        <w:rPr>
          <w:rFonts w:eastAsia="宋体"/>
          <w:iCs/>
          <w:lang w:val="en-US" w:eastAsia="zh-CN"/>
        </w:rPr>
      </w:pPr>
      <w:r>
        <w:rPr>
          <w:rFonts w:hint="eastAsia" w:eastAsia="宋体"/>
          <w:iCs/>
          <w:lang w:val="en-US" w:eastAsia="zh-CN"/>
        </w:rPr>
        <w:t>Based on the above analysis and observation, it</w:t>
      </w:r>
      <w:r>
        <w:rPr>
          <w:rFonts w:eastAsia="宋体"/>
          <w:iCs/>
          <w:lang w:val="en-US" w:eastAsia="zh-CN"/>
        </w:rPr>
        <w:t>’</w:t>
      </w:r>
      <w:r>
        <w:rPr>
          <w:rFonts w:hint="eastAsia" w:eastAsia="宋体"/>
          <w:iCs/>
          <w:lang w:val="en-US" w:eastAsia="zh-CN"/>
        </w:rPr>
        <w:t>s proposed that:</w:t>
      </w:r>
    </w:p>
    <w:p w14:paraId="33710425">
      <w:pPr>
        <w:spacing w:after="120" w:afterLines="50"/>
        <w:ind w:left="1134" w:hanging="1135" w:hangingChars="567"/>
        <w:jc w:val="both"/>
        <w:rPr>
          <w:rFonts w:eastAsia="等线"/>
          <w:b/>
          <w:bCs/>
          <w:lang w:val="en-US" w:eastAsia="zh-CN"/>
        </w:rPr>
      </w:pPr>
      <w:r>
        <w:rPr>
          <w:rFonts w:hint="eastAsia" w:eastAsia="等线"/>
          <w:b/>
          <w:bCs/>
          <w:lang w:eastAsia="zh-CN"/>
        </w:rPr>
        <w:t xml:space="preserve">Proposal </w:t>
      </w:r>
      <w:r>
        <w:rPr>
          <w:rFonts w:hint="eastAsia" w:eastAsia="等线"/>
          <w:b/>
          <w:bCs/>
          <w:lang w:val="en-US" w:eastAsia="zh-CN"/>
        </w:rPr>
        <w:t>4</w:t>
      </w:r>
      <w:r>
        <w:rPr>
          <w:rFonts w:hint="eastAsia" w:eastAsia="等线"/>
          <w:b/>
          <w:bCs/>
          <w:lang w:eastAsia="zh-CN"/>
        </w:rPr>
        <w:t xml:space="preserve">: </w:t>
      </w:r>
      <w:r>
        <w:rPr>
          <w:rFonts w:eastAsia="等线"/>
          <w:b/>
          <w:bCs/>
          <w:lang w:val="en-US" w:eastAsia="zh-CN"/>
        </w:rPr>
        <w:t>With the issues observed in the 5G UP as well as new services, e.g., immersive, multi-modal, and token-based services, the following areas of study are recommended for RAN2:</w:t>
      </w:r>
    </w:p>
    <w:p w14:paraId="788FCD39">
      <w:pPr>
        <w:pStyle w:val="34"/>
        <w:numPr>
          <w:ilvl w:val="0"/>
          <w:numId w:val="10"/>
        </w:numPr>
        <w:ind w:left="1276" w:firstLine="0" w:firstLineChars="0"/>
        <w:jc w:val="both"/>
        <w:rPr>
          <w:rFonts w:eastAsia="等线"/>
          <w:b/>
          <w:bCs/>
          <w:lang w:val="en-US" w:eastAsia="zh-CN"/>
        </w:rPr>
      </w:pPr>
      <w:r>
        <w:rPr>
          <w:rFonts w:eastAsiaTheme="minorEastAsia"/>
          <w:b/>
          <w:bCs/>
          <w:lang w:eastAsia="zh-CN"/>
        </w:rPr>
        <w:t>Scalable</w:t>
      </w:r>
      <w:r>
        <w:rPr>
          <w:rFonts w:hint="eastAsia" w:eastAsiaTheme="minorEastAsia"/>
          <w:b/>
          <w:bCs/>
          <w:lang w:eastAsia="zh-CN"/>
        </w:rPr>
        <w:t>-</w:t>
      </w:r>
      <w:r>
        <w:rPr>
          <w:rFonts w:eastAsiaTheme="minorEastAsia"/>
          <w:b/>
          <w:bCs/>
          <w:lang w:eastAsia="zh-CN"/>
        </w:rPr>
        <w:t>granularity</w:t>
      </w:r>
      <w:r>
        <w:rPr>
          <w:rFonts w:hint="eastAsia" w:eastAsiaTheme="minorEastAsia"/>
          <w:b/>
          <w:bCs/>
          <w:lang w:eastAsia="zh-CN"/>
        </w:rPr>
        <w:t xml:space="preserve"> LCP</w:t>
      </w:r>
      <w:r>
        <w:rPr>
          <w:rFonts w:hint="eastAsia" w:eastAsia="等线"/>
          <w:b/>
          <w:bCs/>
          <w:lang w:val="en-US" w:eastAsia="zh-CN"/>
        </w:rPr>
        <w:t xml:space="preserve"> which can support of evaluation of multiple factors for data transmission/discarding, e.g., based on PSI, remaining time, integration scheduling requirements of XR PDU set or data burst of token communication, inter-dependencies among PDU sets/data burst, and QoS coordination across multiple flows</w:t>
      </w:r>
      <w:r>
        <w:rPr>
          <w:rFonts w:eastAsia="等线"/>
          <w:b/>
          <w:bCs/>
          <w:lang w:val="en-US" w:eastAsia="zh-CN"/>
        </w:rPr>
        <w:t xml:space="preserve"> [RAN2]</w:t>
      </w:r>
    </w:p>
    <w:p w14:paraId="33F5FEF2">
      <w:pPr>
        <w:pStyle w:val="34"/>
        <w:numPr>
          <w:ilvl w:val="0"/>
          <w:numId w:val="10"/>
        </w:numPr>
        <w:ind w:left="1276" w:firstLine="0" w:firstLineChars="0"/>
        <w:jc w:val="both"/>
        <w:rPr>
          <w:rFonts w:eastAsia="等线"/>
          <w:b/>
          <w:bCs/>
          <w:lang w:val="en-US" w:eastAsia="zh-CN"/>
        </w:rPr>
      </w:pPr>
      <w:r>
        <w:rPr>
          <w:rFonts w:eastAsia="等线"/>
          <w:b/>
          <w:bCs/>
          <w:lang w:val="en-US" w:eastAsia="zh-CN"/>
        </w:rPr>
        <w:t>Finer-granularity of data submitting</w:t>
      </w:r>
      <w:r>
        <w:rPr>
          <w:rFonts w:hint="eastAsia" w:eastAsia="等线"/>
          <w:b/>
          <w:bCs/>
          <w:lang w:val="en-US" w:eastAsia="zh-CN"/>
        </w:rPr>
        <w:t xml:space="preserve"> and delivery</w:t>
      </w:r>
      <w:r>
        <w:rPr>
          <w:rFonts w:eastAsia="等线"/>
          <w:b/>
          <w:bCs/>
          <w:lang w:val="en-US" w:eastAsia="zh-CN"/>
        </w:rPr>
        <w:t xml:space="preserve"> [RAN2, RAN1]</w:t>
      </w:r>
    </w:p>
    <w:p w14:paraId="31AC43A3">
      <w:pPr>
        <w:pStyle w:val="34"/>
        <w:numPr>
          <w:ilvl w:val="0"/>
          <w:numId w:val="10"/>
        </w:numPr>
        <w:spacing w:after="120" w:afterLines="50"/>
        <w:ind w:left="1276" w:firstLine="0" w:firstLineChars="0"/>
        <w:jc w:val="both"/>
        <w:rPr>
          <w:rFonts w:eastAsia="等线"/>
          <w:b/>
          <w:bCs/>
          <w:lang w:val="en-US" w:eastAsia="zh-CN"/>
        </w:rPr>
      </w:pPr>
      <w:r>
        <w:rPr>
          <w:rFonts w:eastAsia="等线"/>
          <w:b/>
          <w:bCs/>
          <w:lang w:val="en-US" w:eastAsia="zh-CN"/>
        </w:rPr>
        <w:t>Assistance</w:t>
      </w:r>
      <w:r>
        <w:rPr>
          <w:rFonts w:hint="eastAsia" w:eastAsia="等线"/>
          <w:b/>
          <w:bCs/>
          <w:lang w:val="en-US" w:eastAsia="zh-CN"/>
        </w:rPr>
        <w:t xml:space="preserve"> control information on MAC </w:t>
      </w:r>
      <w:r>
        <w:rPr>
          <w:rFonts w:eastAsia="等线"/>
          <w:b/>
          <w:bCs/>
          <w:lang w:val="en-US" w:eastAsia="zh-CN"/>
        </w:rPr>
        <w:t>[RAN2]</w:t>
      </w:r>
    </w:p>
    <w:p w14:paraId="1CA47F22">
      <w:pPr>
        <w:pStyle w:val="4"/>
        <w:numPr>
          <w:ilvl w:val="2"/>
          <w:numId w:val="6"/>
        </w:numPr>
        <w:spacing w:before="120" w:beforeLines="50" w:after="120" w:afterLines="50"/>
        <w:rPr>
          <w:rFonts w:eastAsiaTheme="minorEastAsia"/>
          <w:b/>
          <w:bCs/>
          <w:lang w:val="en-US" w:eastAsia="zh-CN"/>
        </w:rPr>
      </w:pPr>
      <w:r>
        <w:rPr>
          <w:rFonts w:eastAsiaTheme="minorEastAsia"/>
          <w:b/>
          <w:bCs/>
          <w:lang w:eastAsia="zh-CN"/>
        </w:rPr>
        <w:t>Concatenation function</w:t>
      </w:r>
      <w:r>
        <w:rPr>
          <w:rFonts w:hint="eastAsia" w:eastAsiaTheme="minorEastAsia"/>
          <w:b/>
          <w:bCs/>
          <w:lang w:val="en-US" w:eastAsia="zh-CN"/>
        </w:rPr>
        <w:t xml:space="preserve"> in PDCP</w:t>
      </w:r>
    </w:p>
    <w:p w14:paraId="3C568A54">
      <w:pPr>
        <w:spacing w:after="120" w:afterLines="50"/>
        <w:rPr>
          <w:rFonts w:eastAsia="宋体"/>
          <w:iCs/>
          <w:lang w:val="en-US" w:eastAsia="zh-CN"/>
        </w:rPr>
      </w:pPr>
      <w:r>
        <w:rPr>
          <w:rFonts w:eastAsia="宋体"/>
          <w:iCs/>
          <w:lang w:val="en-US" w:eastAsia="zh-CN"/>
        </w:rPr>
        <w:t>In EUTRAN, the RLC sublayer supports concatenation for UMD PDUs and AMD PDUs. For an RLC PDU that concatenates more than one SDUs, the RLC header contains an extension part (E and LI), where each data field (except the last one) corresponds to one E and LI. In NR, to reduce processing latency and simplify the RLC PDU format, the concatenation function at RLC sublayer has been removed.</w:t>
      </w:r>
    </w:p>
    <w:p w14:paraId="5F059F3E">
      <w:pPr>
        <w:spacing w:after="120" w:afterLines="50"/>
        <w:rPr>
          <w:rFonts w:eastAsia="宋体"/>
          <w:iCs/>
          <w:lang w:val="en-US" w:eastAsia="zh-CN"/>
        </w:rPr>
      </w:pPr>
      <w:r>
        <w:rPr>
          <w:rFonts w:eastAsia="宋体"/>
          <w:iCs/>
          <w:lang w:val="en-US" w:eastAsia="zh-CN"/>
        </w:rPr>
        <w:t>In 6G, the network should support a wide range of UE types (e.g. eMBB UE, LPWA terminals, etc.) and various kinds of traffic (e.g. background traffic, voice, gaming, XR, LPWA traffic, etc.). For the traffic with large data size or high data rates (e.g. hundreds of Mbps), the protocol overhead of the AS layer is negligible compared to the amount of transmitted data. However, for the traffic with low data rates, the protocol overhead of the AS layer becomes significant. For ease of understanding, Table 2 compares the AS protocol overhead, which is defined as the ratio of the size of the AS protocol header to the total size the data, between EUTRAN and NR under different levels of concatenation. The results in the table are obtained under the following assumptions:</w:t>
      </w:r>
    </w:p>
    <w:p w14:paraId="75BAE87C">
      <w:pPr>
        <w:numPr>
          <w:ilvl w:val="0"/>
          <w:numId w:val="11"/>
        </w:numPr>
        <w:spacing w:after="120" w:afterLines="50"/>
        <w:rPr>
          <w:rFonts w:eastAsia="宋体"/>
          <w:iCs/>
          <w:lang w:val="en-US" w:eastAsia="zh-CN"/>
        </w:rPr>
      </w:pPr>
      <w:r>
        <w:rPr>
          <w:rFonts w:eastAsia="宋体"/>
          <w:iCs/>
          <w:lang w:val="en-US" w:eastAsia="zh-CN"/>
        </w:rPr>
        <w:t>EUTRAN: PDCP SDU size of 40 bytes; PDCP header overhead of 2 bytes (12-bit PDCP SN); UMD RLC PDU with 5-bit SN; MAC header overhead of 2 bytes (R/F2/E/LCID/F/L subheader with 7-bit L field).</w:t>
      </w:r>
    </w:p>
    <w:p w14:paraId="1E75CA85">
      <w:pPr>
        <w:numPr>
          <w:ilvl w:val="0"/>
          <w:numId w:val="11"/>
        </w:numPr>
        <w:spacing w:after="120" w:afterLines="50"/>
        <w:rPr>
          <w:rFonts w:eastAsia="宋体"/>
          <w:iCs/>
          <w:lang w:val="en-US" w:eastAsia="zh-CN"/>
        </w:rPr>
      </w:pPr>
      <w:r>
        <w:rPr>
          <w:rFonts w:eastAsia="宋体"/>
          <w:iCs/>
          <w:lang w:val="en-US" w:eastAsia="zh-CN"/>
        </w:rPr>
        <w:t>NR: PDCP SDU size of 40 bytes; PDCP header overhead of 2 bytes (12 bits PDCP SN); UMD RLC PDU containing a complete RLC SDU; MAC header overhead of 2 bytes (R/F/LCID/L MAC subheader with 8-bit L field).</w:t>
      </w:r>
    </w:p>
    <w:p w14:paraId="27E71254">
      <w:pPr>
        <w:spacing w:after="120" w:afterLines="50"/>
        <w:ind w:left="400" w:leftChars="200"/>
        <w:jc w:val="right"/>
        <w:rPr>
          <w:rFonts w:eastAsia="宋体"/>
          <w:iCs/>
          <w:sz w:val="16"/>
          <w:szCs w:val="16"/>
          <w:lang w:val="en-US" w:eastAsia="zh-CN"/>
        </w:rPr>
      </w:pPr>
      <w:r>
        <w:rPr>
          <w:rFonts w:eastAsia="宋体"/>
          <w:iCs/>
          <w:sz w:val="16"/>
          <w:szCs w:val="16"/>
          <w:lang w:val="en-US" w:eastAsia="zh-CN"/>
        </w:rPr>
        <w:t>*Note: To compare EUTRAN and NR more fairly, the overhead of the NR SDAP header is not considered, and NR integrity protection is assumed to be not configured.</w:t>
      </w:r>
    </w:p>
    <w:p w14:paraId="5ED99DC2">
      <w:pPr>
        <w:spacing w:after="120" w:afterLines="50"/>
        <w:jc w:val="center"/>
        <w:rPr>
          <w:rFonts w:ascii="Times New Roman" w:hAnsi="Times New Roman" w:cs="Times New Roman"/>
          <w:b/>
          <w:bCs/>
        </w:rPr>
      </w:pPr>
      <w:r>
        <w:rPr>
          <w:rFonts w:ascii="Times New Roman" w:hAnsi="Times New Roman" w:cs="Times New Roman"/>
          <w:b/>
          <w:bCs/>
          <w:lang w:val="en-US" w:eastAsia="zh-CN"/>
        </w:rPr>
        <w:t xml:space="preserve">Table </w:t>
      </w:r>
      <w:r>
        <w:rPr>
          <w:rFonts w:ascii="Times New Roman" w:hAnsi="Times New Roman" w:eastAsia="宋体" w:cs="Times New Roman"/>
          <w:b/>
          <w:bCs/>
          <w:iCs/>
          <w:lang w:eastAsia="zh-CN"/>
        </w:rPr>
        <w:t>2.2-</w:t>
      </w:r>
      <w:r>
        <w:rPr>
          <w:rFonts w:ascii="Times New Roman" w:hAnsi="Times New Roman" w:cs="Times New Roman"/>
          <w:b/>
          <w:bCs/>
          <w:lang w:eastAsia="zh-CN"/>
        </w:rPr>
        <w:t>1</w:t>
      </w:r>
      <w:r>
        <w:rPr>
          <w:rFonts w:ascii="Times New Roman" w:hAnsi="Times New Roman" w:cs="Times New Roman"/>
          <w:b/>
          <w:bCs/>
          <w:lang w:val="en-US" w:eastAsia="zh-CN"/>
        </w:rPr>
        <w:t>. AS protocol overhead comparison (PDCP SDU size of 40 bytes)</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2059"/>
        <w:gridCol w:w="2059"/>
        <w:gridCol w:w="1907"/>
        <w:gridCol w:w="1970"/>
      </w:tblGrid>
      <w:tr w14:paraId="052F8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874" w:type="dxa"/>
          </w:tcPr>
          <w:p w14:paraId="5D85FF81">
            <w:pPr>
              <w:pStyle w:val="38"/>
              <w:tabs>
                <w:tab w:val="left" w:pos="340"/>
              </w:tabs>
              <w:ind w:left="0" w:firstLine="0"/>
              <w:jc w:val="center"/>
              <w:rPr>
                <w:rFonts w:cs="Arial"/>
                <w:sz w:val="16"/>
                <w:szCs w:val="16"/>
              </w:rPr>
            </w:pPr>
          </w:p>
        </w:tc>
        <w:tc>
          <w:tcPr>
            <w:tcW w:w="2059" w:type="dxa"/>
          </w:tcPr>
          <w:p w14:paraId="78A7E482">
            <w:pPr>
              <w:pStyle w:val="38"/>
              <w:tabs>
                <w:tab w:val="left" w:pos="340"/>
              </w:tabs>
              <w:ind w:left="0" w:firstLine="0"/>
              <w:jc w:val="center"/>
              <w:rPr>
                <w:rFonts w:eastAsia="宋体" w:cs="Arial"/>
                <w:sz w:val="16"/>
                <w:szCs w:val="16"/>
              </w:rPr>
            </w:pPr>
            <w:r>
              <w:rPr>
                <w:rFonts w:eastAsia="宋体" w:cs="Arial"/>
                <w:sz w:val="16"/>
                <w:szCs w:val="16"/>
              </w:rPr>
              <w:t xml:space="preserve">9 PDCP PDUs concatenated </w:t>
            </w:r>
          </w:p>
        </w:tc>
        <w:tc>
          <w:tcPr>
            <w:tcW w:w="2059" w:type="dxa"/>
          </w:tcPr>
          <w:p w14:paraId="5BF6379A">
            <w:pPr>
              <w:pStyle w:val="38"/>
              <w:tabs>
                <w:tab w:val="left" w:pos="340"/>
              </w:tabs>
              <w:ind w:left="0" w:firstLine="0"/>
              <w:jc w:val="center"/>
              <w:rPr>
                <w:rFonts w:eastAsia="宋体" w:cs="Arial"/>
                <w:sz w:val="16"/>
                <w:szCs w:val="16"/>
              </w:rPr>
            </w:pPr>
            <w:r>
              <w:rPr>
                <w:rFonts w:eastAsia="宋体" w:cs="Arial"/>
                <w:sz w:val="16"/>
                <w:szCs w:val="16"/>
              </w:rPr>
              <w:t xml:space="preserve">5 PDCP PDUs concatenated  </w:t>
            </w:r>
          </w:p>
        </w:tc>
        <w:tc>
          <w:tcPr>
            <w:tcW w:w="1907" w:type="dxa"/>
          </w:tcPr>
          <w:p w14:paraId="0FBFE9D6">
            <w:pPr>
              <w:pStyle w:val="38"/>
              <w:tabs>
                <w:tab w:val="left" w:pos="340"/>
              </w:tabs>
              <w:ind w:left="0" w:firstLine="0"/>
              <w:jc w:val="center"/>
              <w:rPr>
                <w:rFonts w:cs="Arial"/>
                <w:sz w:val="16"/>
                <w:szCs w:val="16"/>
              </w:rPr>
            </w:pPr>
            <w:r>
              <w:rPr>
                <w:rFonts w:eastAsia="宋体" w:cs="Arial"/>
                <w:sz w:val="16"/>
                <w:szCs w:val="16"/>
              </w:rPr>
              <w:t>3 PDCP PDUs concatenated</w:t>
            </w:r>
          </w:p>
        </w:tc>
        <w:tc>
          <w:tcPr>
            <w:tcW w:w="1970" w:type="dxa"/>
          </w:tcPr>
          <w:p w14:paraId="507A76E1">
            <w:pPr>
              <w:pStyle w:val="38"/>
              <w:tabs>
                <w:tab w:val="left" w:pos="340"/>
              </w:tabs>
              <w:ind w:left="0" w:firstLine="0"/>
              <w:jc w:val="center"/>
              <w:rPr>
                <w:rFonts w:cs="Arial"/>
                <w:sz w:val="16"/>
                <w:szCs w:val="16"/>
              </w:rPr>
            </w:pPr>
            <w:r>
              <w:rPr>
                <w:rFonts w:eastAsia="宋体" w:cs="Arial"/>
                <w:sz w:val="16"/>
                <w:szCs w:val="16"/>
              </w:rPr>
              <w:t xml:space="preserve">no PDCP PDU concatenated </w:t>
            </w:r>
          </w:p>
        </w:tc>
      </w:tr>
      <w:tr w14:paraId="1081E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874" w:type="dxa"/>
          </w:tcPr>
          <w:p w14:paraId="71C32B9F">
            <w:pPr>
              <w:pStyle w:val="38"/>
              <w:tabs>
                <w:tab w:val="left" w:pos="340"/>
              </w:tabs>
              <w:ind w:left="0" w:firstLine="0"/>
              <w:jc w:val="center"/>
              <w:rPr>
                <w:rFonts w:cs="Arial"/>
                <w:sz w:val="16"/>
                <w:szCs w:val="16"/>
              </w:rPr>
            </w:pPr>
            <w:r>
              <w:rPr>
                <w:rFonts w:hint="eastAsia" w:cs="Arial"/>
                <w:sz w:val="16"/>
                <w:szCs w:val="16"/>
              </w:rPr>
              <w:t>EUTRAN</w:t>
            </w:r>
          </w:p>
        </w:tc>
        <w:tc>
          <w:tcPr>
            <w:tcW w:w="2059" w:type="dxa"/>
          </w:tcPr>
          <w:p w14:paraId="676D55D1">
            <w:pPr>
              <w:pStyle w:val="38"/>
              <w:tabs>
                <w:tab w:val="left" w:pos="340"/>
              </w:tabs>
              <w:ind w:left="0" w:firstLine="0"/>
              <w:jc w:val="center"/>
              <w:rPr>
                <w:rFonts w:eastAsia="宋体" w:cs="Arial"/>
                <w:sz w:val="16"/>
                <w:szCs w:val="16"/>
              </w:rPr>
            </w:pPr>
            <w:r>
              <w:rPr>
                <w:rFonts w:eastAsia="宋体" w:cs="Arial"/>
                <w:sz w:val="16"/>
                <w:szCs w:val="16"/>
              </w:rPr>
              <w:t>9.17%</w:t>
            </w:r>
          </w:p>
        </w:tc>
        <w:tc>
          <w:tcPr>
            <w:tcW w:w="2059" w:type="dxa"/>
          </w:tcPr>
          <w:p w14:paraId="688211DC">
            <w:pPr>
              <w:pStyle w:val="38"/>
              <w:tabs>
                <w:tab w:val="left" w:pos="340"/>
              </w:tabs>
              <w:ind w:left="0" w:firstLine="0"/>
              <w:jc w:val="center"/>
              <w:rPr>
                <w:rFonts w:eastAsia="宋体" w:cs="Arial"/>
                <w:sz w:val="16"/>
                <w:szCs w:val="16"/>
              </w:rPr>
            </w:pPr>
            <w:r>
              <w:rPr>
                <w:rFonts w:eastAsia="宋体" w:cs="Arial"/>
                <w:sz w:val="16"/>
                <w:szCs w:val="16"/>
              </w:rPr>
              <w:t>9</w:t>
            </w:r>
            <w:r>
              <w:rPr>
                <w:rFonts w:cs="Arial"/>
                <w:sz w:val="16"/>
                <w:szCs w:val="16"/>
              </w:rPr>
              <w:t>.</w:t>
            </w:r>
            <w:r>
              <w:rPr>
                <w:rFonts w:eastAsia="宋体" w:cs="Arial"/>
                <w:sz w:val="16"/>
                <w:szCs w:val="16"/>
              </w:rPr>
              <w:t>5</w:t>
            </w:r>
            <w:r>
              <w:rPr>
                <w:rFonts w:cs="Arial"/>
                <w:sz w:val="16"/>
                <w:szCs w:val="16"/>
              </w:rPr>
              <w:t>%</w:t>
            </w:r>
          </w:p>
        </w:tc>
        <w:tc>
          <w:tcPr>
            <w:tcW w:w="1907" w:type="dxa"/>
          </w:tcPr>
          <w:p w14:paraId="7739288C">
            <w:pPr>
              <w:pStyle w:val="17"/>
              <w:widowControl w:val="0"/>
              <w:tabs>
                <w:tab w:val="left" w:pos="340"/>
                <w:tab w:val="left" w:pos="1622"/>
              </w:tabs>
              <w:jc w:val="center"/>
              <w:rPr>
                <w:rFonts w:cs="Arial"/>
                <w:sz w:val="16"/>
                <w:szCs w:val="16"/>
              </w:rPr>
            </w:pPr>
            <w:r>
              <w:rPr>
                <w:rFonts w:ascii="Arial" w:hAnsi="Arial" w:eastAsia="宋体" w:cs="Arial"/>
                <w:kern w:val="2"/>
                <w:sz w:val="16"/>
                <w:szCs w:val="16"/>
              </w:rPr>
              <w:t>10</w:t>
            </w:r>
            <w:r>
              <w:rPr>
                <w:rFonts w:ascii="Arial" w:hAnsi="Arial" w:eastAsia="MS Mincho" w:cs="Arial"/>
                <w:kern w:val="2"/>
                <w:sz w:val="16"/>
                <w:szCs w:val="16"/>
              </w:rPr>
              <w:t>%</w:t>
            </w:r>
          </w:p>
          <w:p w14:paraId="60F40414">
            <w:pPr>
              <w:pStyle w:val="38"/>
              <w:tabs>
                <w:tab w:val="left" w:pos="340"/>
              </w:tabs>
              <w:ind w:left="0" w:firstLine="0"/>
              <w:jc w:val="center"/>
              <w:rPr>
                <w:rFonts w:eastAsia="宋体" w:cs="Arial"/>
                <w:sz w:val="16"/>
                <w:szCs w:val="16"/>
              </w:rPr>
            </w:pPr>
          </w:p>
        </w:tc>
        <w:tc>
          <w:tcPr>
            <w:tcW w:w="1970" w:type="dxa"/>
          </w:tcPr>
          <w:p w14:paraId="0C4D6755">
            <w:pPr>
              <w:pStyle w:val="38"/>
              <w:tabs>
                <w:tab w:val="left" w:pos="340"/>
              </w:tabs>
              <w:ind w:left="0" w:firstLine="0"/>
              <w:jc w:val="center"/>
              <w:rPr>
                <w:rFonts w:cs="Arial"/>
                <w:sz w:val="16"/>
                <w:szCs w:val="16"/>
              </w:rPr>
            </w:pPr>
            <w:r>
              <w:rPr>
                <w:rFonts w:cs="Arial"/>
                <w:sz w:val="16"/>
                <w:szCs w:val="16"/>
              </w:rPr>
              <w:t>1</w:t>
            </w:r>
            <w:r>
              <w:rPr>
                <w:rFonts w:eastAsia="宋体" w:cs="Arial"/>
                <w:sz w:val="16"/>
                <w:szCs w:val="16"/>
              </w:rPr>
              <w:t>2</w:t>
            </w:r>
            <w:r>
              <w:rPr>
                <w:rFonts w:cs="Arial"/>
                <w:sz w:val="16"/>
                <w:szCs w:val="16"/>
              </w:rPr>
              <w:t>.</w:t>
            </w:r>
            <w:r>
              <w:rPr>
                <w:rFonts w:eastAsia="宋体" w:cs="Arial"/>
                <w:sz w:val="16"/>
                <w:szCs w:val="16"/>
              </w:rPr>
              <w:t>5</w:t>
            </w:r>
            <w:r>
              <w:rPr>
                <w:rFonts w:cs="Arial"/>
                <w:sz w:val="16"/>
                <w:szCs w:val="16"/>
              </w:rPr>
              <w:t>%</w:t>
            </w:r>
          </w:p>
        </w:tc>
      </w:tr>
      <w:tr w14:paraId="7C92A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jc w:val="center"/>
        </w:trPr>
        <w:tc>
          <w:tcPr>
            <w:tcW w:w="874" w:type="dxa"/>
          </w:tcPr>
          <w:p w14:paraId="126A6640">
            <w:pPr>
              <w:pStyle w:val="38"/>
              <w:tabs>
                <w:tab w:val="left" w:pos="340"/>
              </w:tabs>
              <w:ind w:left="0" w:firstLine="0"/>
              <w:jc w:val="center"/>
              <w:rPr>
                <w:rFonts w:cs="Arial"/>
                <w:sz w:val="16"/>
                <w:szCs w:val="16"/>
              </w:rPr>
            </w:pPr>
            <w:r>
              <w:rPr>
                <w:rFonts w:cs="Arial"/>
                <w:sz w:val="16"/>
                <w:szCs w:val="16"/>
              </w:rPr>
              <w:t>NR</w:t>
            </w:r>
          </w:p>
          <w:p w14:paraId="16E172CE">
            <w:pPr>
              <w:pStyle w:val="38"/>
              <w:tabs>
                <w:tab w:val="left" w:pos="340"/>
              </w:tabs>
              <w:ind w:left="0" w:firstLine="0"/>
              <w:jc w:val="center"/>
              <w:rPr>
                <w:rFonts w:cs="Arial"/>
                <w:sz w:val="16"/>
                <w:szCs w:val="16"/>
              </w:rPr>
            </w:pPr>
          </w:p>
        </w:tc>
        <w:tc>
          <w:tcPr>
            <w:tcW w:w="2059" w:type="dxa"/>
          </w:tcPr>
          <w:p w14:paraId="61FDFC3C">
            <w:pPr>
              <w:pStyle w:val="38"/>
              <w:tabs>
                <w:tab w:val="left" w:pos="340"/>
              </w:tabs>
              <w:ind w:left="0" w:firstLine="0"/>
              <w:jc w:val="center"/>
              <w:rPr>
                <w:rFonts w:eastAsia="宋体" w:cs="Arial"/>
                <w:sz w:val="16"/>
                <w:szCs w:val="16"/>
              </w:rPr>
            </w:pPr>
            <w:r>
              <w:rPr>
                <w:rFonts w:eastAsia="宋体" w:cs="Arial"/>
                <w:sz w:val="16"/>
                <w:szCs w:val="16"/>
              </w:rPr>
              <w:t>12.5%</w:t>
            </w:r>
          </w:p>
        </w:tc>
        <w:tc>
          <w:tcPr>
            <w:tcW w:w="2059" w:type="dxa"/>
          </w:tcPr>
          <w:p w14:paraId="67C27ADD">
            <w:pPr>
              <w:pStyle w:val="38"/>
              <w:tabs>
                <w:tab w:val="left" w:pos="340"/>
              </w:tabs>
              <w:ind w:left="0" w:firstLine="0"/>
              <w:jc w:val="center"/>
              <w:rPr>
                <w:rFonts w:cs="Arial"/>
                <w:sz w:val="16"/>
                <w:szCs w:val="16"/>
              </w:rPr>
            </w:pPr>
            <w:r>
              <w:rPr>
                <w:rFonts w:cs="Arial"/>
                <w:sz w:val="16"/>
                <w:szCs w:val="16"/>
              </w:rPr>
              <w:t>1</w:t>
            </w:r>
            <w:r>
              <w:rPr>
                <w:rFonts w:eastAsia="宋体" w:cs="Arial"/>
                <w:sz w:val="16"/>
                <w:szCs w:val="16"/>
              </w:rPr>
              <w:t>2</w:t>
            </w:r>
            <w:r>
              <w:rPr>
                <w:rFonts w:cs="Arial"/>
                <w:sz w:val="16"/>
                <w:szCs w:val="16"/>
              </w:rPr>
              <w:t>.</w:t>
            </w:r>
            <w:r>
              <w:rPr>
                <w:rFonts w:eastAsia="宋体" w:cs="Arial"/>
                <w:sz w:val="16"/>
                <w:szCs w:val="16"/>
              </w:rPr>
              <w:t>5</w:t>
            </w:r>
            <w:r>
              <w:rPr>
                <w:rFonts w:cs="Arial"/>
                <w:sz w:val="16"/>
                <w:szCs w:val="16"/>
              </w:rPr>
              <w:t>%</w:t>
            </w:r>
          </w:p>
        </w:tc>
        <w:tc>
          <w:tcPr>
            <w:tcW w:w="1907" w:type="dxa"/>
          </w:tcPr>
          <w:p w14:paraId="2AF04DCC">
            <w:pPr>
              <w:pStyle w:val="38"/>
              <w:tabs>
                <w:tab w:val="left" w:pos="340"/>
              </w:tabs>
              <w:ind w:left="0" w:firstLine="0"/>
              <w:jc w:val="center"/>
              <w:rPr>
                <w:rFonts w:cs="Arial"/>
                <w:sz w:val="16"/>
                <w:szCs w:val="16"/>
              </w:rPr>
            </w:pPr>
            <w:r>
              <w:rPr>
                <w:rFonts w:eastAsia="宋体" w:cs="Arial"/>
                <w:sz w:val="16"/>
                <w:szCs w:val="16"/>
              </w:rPr>
              <w:t>12</w:t>
            </w:r>
            <w:r>
              <w:rPr>
                <w:rFonts w:cs="Arial"/>
                <w:sz w:val="16"/>
                <w:szCs w:val="16"/>
              </w:rPr>
              <w:t>.</w:t>
            </w:r>
            <w:r>
              <w:rPr>
                <w:rFonts w:eastAsia="宋体" w:cs="Arial"/>
                <w:sz w:val="16"/>
                <w:szCs w:val="16"/>
              </w:rPr>
              <w:t>5</w:t>
            </w:r>
            <w:r>
              <w:rPr>
                <w:rFonts w:cs="Arial"/>
                <w:sz w:val="16"/>
                <w:szCs w:val="16"/>
              </w:rPr>
              <w:t>%</w:t>
            </w:r>
          </w:p>
        </w:tc>
        <w:tc>
          <w:tcPr>
            <w:tcW w:w="1970" w:type="dxa"/>
          </w:tcPr>
          <w:p w14:paraId="5FE558F5">
            <w:pPr>
              <w:pStyle w:val="38"/>
              <w:keepNext/>
              <w:tabs>
                <w:tab w:val="left" w:pos="340"/>
              </w:tabs>
              <w:ind w:left="0" w:firstLine="0"/>
              <w:jc w:val="center"/>
              <w:rPr>
                <w:rFonts w:cs="Arial"/>
                <w:sz w:val="16"/>
                <w:szCs w:val="16"/>
              </w:rPr>
            </w:pPr>
            <w:r>
              <w:rPr>
                <w:rFonts w:cs="Arial"/>
                <w:sz w:val="16"/>
                <w:szCs w:val="16"/>
              </w:rPr>
              <w:t>1</w:t>
            </w:r>
            <w:r>
              <w:rPr>
                <w:rFonts w:eastAsia="宋体" w:cs="Arial"/>
                <w:sz w:val="16"/>
                <w:szCs w:val="16"/>
              </w:rPr>
              <w:t>2</w:t>
            </w:r>
            <w:r>
              <w:rPr>
                <w:rFonts w:cs="Arial"/>
                <w:sz w:val="16"/>
                <w:szCs w:val="16"/>
              </w:rPr>
              <w:t>.</w:t>
            </w:r>
            <w:r>
              <w:rPr>
                <w:rFonts w:eastAsia="宋体" w:cs="Arial"/>
                <w:sz w:val="16"/>
                <w:szCs w:val="16"/>
              </w:rPr>
              <w:t>5</w:t>
            </w:r>
            <w:r>
              <w:rPr>
                <w:rFonts w:cs="Arial"/>
                <w:sz w:val="16"/>
                <w:szCs w:val="16"/>
              </w:rPr>
              <w:t>%</w:t>
            </w:r>
          </w:p>
        </w:tc>
      </w:tr>
    </w:tbl>
    <w:p w14:paraId="503D97D8">
      <w:pPr>
        <w:spacing w:before="120" w:beforeLines="50" w:after="120" w:afterLines="50"/>
        <w:rPr>
          <w:rFonts w:eastAsia="宋体"/>
          <w:iCs/>
          <w:lang w:val="en-US" w:eastAsia="zh-CN"/>
        </w:rPr>
      </w:pPr>
      <w:r>
        <w:rPr>
          <w:rFonts w:eastAsia="宋体"/>
          <w:iCs/>
          <w:lang w:val="en-US" w:eastAsia="zh-CN"/>
        </w:rPr>
        <w:t>From Table 2, it can be seen that for services with low data rates/small data size, EUTRAN has lower AS protocol overhead than NR because it supports concatenation in RLC sublayer. Moreover, the more PDCP PDUs that can be concatenated, the smaller the AS protocol overhead. Besides, as shown in Table 3, if the PDCP SDU size is reduced to 30 bytes, the more significant the reduction in AS protocol overhead achieved by concatenation.</w:t>
      </w:r>
    </w:p>
    <w:p w14:paraId="3D1C253D">
      <w:pPr>
        <w:spacing w:after="120" w:afterLines="50"/>
        <w:jc w:val="center"/>
        <w:rPr>
          <w:rFonts w:ascii="Times New Roman" w:hAnsi="Times New Roman" w:cs="Times New Roman"/>
          <w:b/>
          <w:bCs/>
        </w:rPr>
      </w:pPr>
      <w:r>
        <w:rPr>
          <w:rFonts w:ascii="Times New Roman" w:hAnsi="Times New Roman" w:cs="Times New Roman"/>
          <w:b/>
          <w:bCs/>
          <w:lang w:val="en-US" w:eastAsia="zh-CN"/>
        </w:rPr>
        <w:t xml:space="preserve">Table </w:t>
      </w:r>
      <w:r>
        <w:rPr>
          <w:rFonts w:ascii="Times New Roman" w:hAnsi="Times New Roman" w:eastAsia="宋体" w:cs="Times New Roman"/>
          <w:b/>
          <w:bCs/>
          <w:iCs/>
          <w:lang w:eastAsia="zh-CN"/>
        </w:rPr>
        <w:t>2.2-2</w:t>
      </w:r>
      <w:r>
        <w:rPr>
          <w:rFonts w:ascii="Times New Roman" w:hAnsi="Times New Roman" w:cs="Times New Roman"/>
          <w:b/>
          <w:bCs/>
          <w:lang w:val="en-US" w:eastAsia="zh-CN"/>
        </w:rPr>
        <w:t xml:space="preserve">. AS protocol overhead comparison (PDCP SDU size of </w:t>
      </w:r>
      <w:r>
        <w:rPr>
          <w:rFonts w:hint="eastAsia" w:ascii="Times New Roman" w:hAnsi="Times New Roman" w:cs="Times New Roman" w:eastAsiaTheme="minorEastAsia"/>
          <w:b/>
          <w:bCs/>
          <w:lang w:val="en-US" w:eastAsia="zh-CN"/>
        </w:rPr>
        <w:t>3</w:t>
      </w:r>
      <w:r>
        <w:rPr>
          <w:rFonts w:ascii="Times New Roman" w:hAnsi="Times New Roman" w:cs="Times New Roman"/>
          <w:b/>
          <w:bCs/>
          <w:lang w:val="en-US" w:eastAsia="zh-CN"/>
        </w:rPr>
        <w:t>0 bytes)</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2059"/>
        <w:gridCol w:w="2059"/>
        <w:gridCol w:w="1907"/>
        <w:gridCol w:w="1970"/>
      </w:tblGrid>
      <w:tr w14:paraId="1145F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874" w:type="dxa"/>
          </w:tcPr>
          <w:p w14:paraId="7BCD6D59">
            <w:pPr>
              <w:pStyle w:val="38"/>
              <w:tabs>
                <w:tab w:val="left" w:pos="340"/>
              </w:tabs>
              <w:ind w:left="0" w:firstLine="0"/>
              <w:jc w:val="center"/>
              <w:rPr>
                <w:rFonts w:cs="Arial"/>
                <w:sz w:val="16"/>
                <w:szCs w:val="16"/>
              </w:rPr>
            </w:pPr>
          </w:p>
        </w:tc>
        <w:tc>
          <w:tcPr>
            <w:tcW w:w="2059" w:type="dxa"/>
          </w:tcPr>
          <w:p w14:paraId="12E8E785">
            <w:pPr>
              <w:pStyle w:val="38"/>
              <w:tabs>
                <w:tab w:val="left" w:pos="340"/>
              </w:tabs>
              <w:ind w:left="0" w:firstLine="0"/>
              <w:jc w:val="center"/>
              <w:rPr>
                <w:rFonts w:eastAsia="宋体" w:cs="Arial"/>
                <w:sz w:val="16"/>
                <w:szCs w:val="16"/>
              </w:rPr>
            </w:pPr>
            <w:r>
              <w:rPr>
                <w:rFonts w:eastAsia="宋体" w:cs="Arial"/>
                <w:sz w:val="16"/>
                <w:szCs w:val="16"/>
              </w:rPr>
              <w:t xml:space="preserve">9 PDCP PDUs concatenated </w:t>
            </w:r>
          </w:p>
        </w:tc>
        <w:tc>
          <w:tcPr>
            <w:tcW w:w="2059" w:type="dxa"/>
          </w:tcPr>
          <w:p w14:paraId="0C069A48">
            <w:pPr>
              <w:pStyle w:val="38"/>
              <w:tabs>
                <w:tab w:val="left" w:pos="340"/>
              </w:tabs>
              <w:ind w:left="0" w:firstLine="0"/>
              <w:jc w:val="center"/>
              <w:rPr>
                <w:rFonts w:eastAsia="宋体" w:cs="Arial"/>
                <w:sz w:val="16"/>
                <w:szCs w:val="16"/>
              </w:rPr>
            </w:pPr>
            <w:r>
              <w:rPr>
                <w:rFonts w:eastAsia="宋体" w:cs="Arial"/>
                <w:sz w:val="16"/>
                <w:szCs w:val="16"/>
              </w:rPr>
              <w:t xml:space="preserve">5 PDCP PDUs concatenated  </w:t>
            </w:r>
          </w:p>
        </w:tc>
        <w:tc>
          <w:tcPr>
            <w:tcW w:w="1907" w:type="dxa"/>
          </w:tcPr>
          <w:p w14:paraId="74598223">
            <w:pPr>
              <w:pStyle w:val="38"/>
              <w:tabs>
                <w:tab w:val="left" w:pos="340"/>
              </w:tabs>
              <w:ind w:left="0" w:firstLine="0"/>
              <w:jc w:val="center"/>
              <w:rPr>
                <w:rFonts w:cs="Arial"/>
                <w:sz w:val="16"/>
                <w:szCs w:val="16"/>
              </w:rPr>
            </w:pPr>
            <w:r>
              <w:rPr>
                <w:rFonts w:eastAsia="宋体" w:cs="Arial"/>
                <w:sz w:val="16"/>
                <w:szCs w:val="16"/>
              </w:rPr>
              <w:t>3 PDCP PDUs concatenated</w:t>
            </w:r>
          </w:p>
        </w:tc>
        <w:tc>
          <w:tcPr>
            <w:tcW w:w="1970" w:type="dxa"/>
          </w:tcPr>
          <w:p w14:paraId="28E26B95">
            <w:pPr>
              <w:pStyle w:val="38"/>
              <w:tabs>
                <w:tab w:val="left" w:pos="340"/>
              </w:tabs>
              <w:ind w:left="0" w:firstLine="0"/>
              <w:jc w:val="center"/>
              <w:rPr>
                <w:rFonts w:cs="Arial"/>
                <w:sz w:val="16"/>
                <w:szCs w:val="16"/>
              </w:rPr>
            </w:pPr>
            <w:r>
              <w:rPr>
                <w:rFonts w:eastAsia="宋体" w:cs="Arial"/>
                <w:sz w:val="16"/>
                <w:szCs w:val="16"/>
              </w:rPr>
              <w:t xml:space="preserve">no PDCP PDU concatenated </w:t>
            </w:r>
          </w:p>
        </w:tc>
      </w:tr>
      <w:tr w14:paraId="785D2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874" w:type="dxa"/>
          </w:tcPr>
          <w:p w14:paraId="3347275E">
            <w:pPr>
              <w:pStyle w:val="38"/>
              <w:tabs>
                <w:tab w:val="left" w:pos="340"/>
              </w:tabs>
              <w:ind w:left="0" w:firstLine="0"/>
              <w:jc w:val="center"/>
              <w:rPr>
                <w:rFonts w:cs="Arial"/>
                <w:sz w:val="16"/>
                <w:szCs w:val="16"/>
              </w:rPr>
            </w:pPr>
            <w:r>
              <w:rPr>
                <w:rFonts w:hint="eastAsia" w:cs="Arial"/>
                <w:sz w:val="16"/>
                <w:szCs w:val="16"/>
              </w:rPr>
              <w:t>EUTRAN</w:t>
            </w:r>
            <w:r>
              <w:rPr>
                <w:rFonts w:cs="Arial"/>
                <w:sz w:val="16"/>
                <w:szCs w:val="16"/>
              </w:rPr>
              <w:t xml:space="preserve"> </w:t>
            </w:r>
          </w:p>
        </w:tc>
        <w:tc>
          <w:tcPr>
            <w:tcW w:w="2059" w:type="dxa"/>
          </w:tcPr>
          <w:p w14:paraId="4BBE1717">
            <w:pPr>
              <w:pStyle w:val="38"/>
              <w:tabs>
                <w:tab w:val="left" w:pos="340"/>
              </w:tabs>
              <w:ind w:left="0" w:firstLine="0"/>
              <w:jc w:val="center"/>
              <w:rPr>
                <w:rFonts w:eastAsia="宋体" w:cs="Arial"/>
                <w:sz w:val="16"/>
                <w:szCs w:val="16"/>
              </w:rPr>
            </w:pPr>
            <w:r>
              <w:rPr>
                <w:rFonts w:eastAsia="宋体" w:cs="Arial"/>
                <w:sz w:val="16"/>
                <w:szCs w:val="16"/>
              </w:rPr>
              <w:t>12.22%</w:t>
            </w:r>
          </w:p>
        </w:tc>
        <w:tc>
          <w:tcPr>
            <w:tcW w:w="2059" w:type="dxa"/>
          </w:tcPr>
          <w:p w14:paraId="5688B44E">
            <w:pPr>
              <w:pStyle w:val="38"/>
              <w:tabs>
                <w:tab w:val="left" w:pos="340"/>
              </w:tabs>
              <w:ind w:left="0" w:firstLine="0"/>
              <w:jc w:val="center"/>
              <w:rPr>
                <w:rFonts w:cs="Arial"/>
                <w:sz w:val="16"/>
                <w:szCs w:val="16"/>
              </w:rPr>
            </w:pPr>
            <w:r>
              <w:rPr>
                <w:rFonts w:eastAsia="宋体" w:cs="Arial"/>
                <w:sz w:val="16"/>
                <w:szCs w:val="16"/>
              </w:rPr>
              <w:t>12</w:t>
            </w:r>
            <w:r>
              <w:rPr>
                <w:rFonts w:cs="Arial"/>
                <w:sz w:val="16"/>
                <w:szCs w:val="16"/>
              </w:rPr>
              <w:t>.</w:t>
            </w:r>
            <w:r>
              <w:rPr>
                <w:rFonts w:eastAsia="宋体" w:cs="Arial"/>
                <w:sz w:val="16"/>
                <w:szCs w:val="16"/>
              </w:rPr>
              <w:t>67</w:t>
            </w:r>
            <w:r>
              <w:rPr>
                <w:rFonts w:cs="Arial"/>
                <w:sz w:val="16"/>
                <w:szCs w:val="16"/>
              </w:rPr>
              <w:t>%</w:t>
            </w:r>
          </w:p>
        </w:tc>
        <w:tc>
          <w:tcPr>
            <w:tcW w:w="1907" w:type="dxa"/>
          </w:tcPr>
          <w:p w14:paraId="4A8705B5">
            <w:pPr>
              <w:pStyle w:val="17"/>
              <w:widowControl w:val="0"/>
              <w:tabs>
                <w:tab w:val="left" w:pos="340"/>
                <w:tab w:val="left" w:pos="1622"/>
              </w:tabs>
              <w:jc w:val="center"/>
              <w:rPr>
                <w:rFonts w:cs="Arial"/>
                <w:sz w:val="16"/>
                <w:szCs w:val="16"/>
              </w:rPr>
            </w:pPr>
            <w:r>
              <w:rPr>
                <w:rFonts w:ascii="Arial" w:hAnsi="Arial" w:eastAsia="宋体" w:cs="Arial"/>
                <w:kern w:val="2"/>
                <w:sz w:val="16"/>
                <w:szCs w:val="16"/>
              </w:rPr>
              <w:t>13.33</w:t>
            </w:r>
            <w:r>
              <w:rPr>
                <w:rFonts w:ascii="Arial" w:hAnsi="Arial" w:eastAsia="MS Mincho" w:cs="Arial"/>
                <w:kern w:val="2"/>
                <w:sz w:val="16"/>
                <w:szCs w:val="16"/>
              </w:rPr>
              <w:t>%</w:t>
            </w:r>
          </w:p>
          <w:p w14:paraId="45001FFF">
            <w:pPr>
              <w:pStyle w:val="38"/>
              <w:tabs>
                <w:tab w:val="left" w:pos="340"/>
              </w:tabs>
              <w:ind w:left="0" w:firstLine="0"/>
              <w:jc w:val="center"/>
              <w:rPr>
                <w:rFonts w:cs="Arial"/>
                <w:sz w:val="16"/>
                <w:szCs w:val="16"/>
              </w:rPr>
            </w:pPr>
          </w:p>
        </w:tc>
        <w:tc>
          <w:tcPr>
            <w:tcW w:w="1970" w:type="dxa"/>
          </w:tcPr>
          <w:p w14:paraId="30D86310">
            <w:pPr>
              <w:pStyle w:val="38"/>
              <w:tabs>
                <w:tab w:val="left" w:pos="340"/>
              </w:tabs>
              <w:ind w:left="0" w:firstLine="0"/>
              <w:jc w:val="center"/>
              <w:rPr>
                <w:rFonts w:cs="Arial"/>
                <w:sz w:val="16"/>
                <w:szCs w:val="16"/>
              </w:rPr>
            </w:pPr>
            <w:r>
              <w:rPr>
                <w:rFonts w:cs="Arial"/>
                <w:sz w:val="16"/>
                <w:szCs w:val="16"/>
              </w:rPr>
              <w:t>1</w:t>
            </w:r>
            <w:r>
              <w:rPr>
                <w:rFonts w:eastAsia="宋体" w:cs="Arial"/>
                <w:sz w:val="16"/>
                <w:szCs w:val="16"/>
              </w:rPr>
              <w:t>6</w:t>
            </w:r>
            <w:r>
              <w:rPr>
                <w:rFonts w:cs="Arial"/>
                <w:sz w:val="16"/>
                <w:szCs w:val="16"/>
              </w:rPr>
              <w:t>.</w:t>
            </w:r>
            <w:r>
              <w:rPr>
                <w:rFonts w:eastAsia="宋体" w:cs="Arial"/>
                <w:sz w:val="16"/>
                <w:szCs w:val="16"/>
              </w:rPr>
              <w:t>67</w:t>
            </w:r>
            <w:r>
              <w:rPr>
                <w:rFonts w:cs="Arial"/>
                <w:sz w:val="16"/>
                <w:szCs w:val="16"/>
              </w:rPr>
              <w:t>%</w:t>
            </w:r>
          </w:p>
        </w:tc>
      </w:tr>
      <w:tr w14:paraId="0BD6E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jc w:val="center"/>
        </w:trPr>
        <w:tc>
          <w:tcPr>
            <w:tcW w:w="874" w:type="dxa"/>
          </w:tcPr>
          <w:p w14:paraId="288B32EC">
            <w:pPr>
              <w:pStyle w:val="38"/>
              <w:tabs>
                <w:tab w:val="left" w:pos="340"/>
              </w:tabs>
              <w:ind w:left="0" w:firstLine="0"/>
              <w:jc w:val="center"/>
              <w:rPr>
                <w:rFonts w:cs="Arial"/>
                <w:sz w:val="16"/>
                <w:szCs w:val="16"/>
              </w:rPr>
            </w:pPr>
            <w:r>
              <w:rPr>
                <w:rFonts w:cs="Arial"/>
                <w:sz w:val="16"/>
                <w:szCs w:val="16"/>
              </w:rPr>
              <w:t>NR</w:t>
            </w:r>
          </w:p>
          <w:p w14:paraId="7F2D573B">
            <w:pPr>
              <w:pStyle w:val="38"/>
              <w:tabs>
                <w:tab w:val="left" w:pos="340"/>
              </w:tabs>
              <w:ind w:left="0" w:firstLine="0"/>
              <w:jc w:val="center"/>
              <w:rPr>
                <w:rFonts w:cs="Arial"/>
                <w:sz w:val="16"/>
                <w:szCs w:val="16"/>
              </w:rPr>
            </w:pPr>
          </w:p>
        </w:tc>
        <w:tc>
          <w:tcPr>
            <w:tcW w:w="2059" w:type="dxa"/>
          </w:tcPr>
          <w:p w14:paraId="097867ED">
            <w:pPr>
              <w:pStyle w:val="38"/>
              <w:tabs>
                <w:tab w:val="left" w:pos="340"/>
              </w:tabs>
              <w:ind w:left="0" w:firstLine="0"/>
              <w:jc w:val="center"/>
              <w:rPr>
                <w:rFonts w:eastAsia="宋体" w:cs="Arial"/>
                <w:sz w:val="16"/>
                <w:szCs w:val="16"/>
              </w:rPr>
            </w:pPr>
            <w:r>
              <w:rPr>
                <w:rFonts w:cs="Arial"/>
                <w:sz w:val="16"/>
                <w:szCs w:val="16"/>
              </w:rPr>
              <w:t>1</w:t>
            </w:r>
            <w:r>
              <w:rPr>
                <w:rFonts w:eastAsia="宋体" w:cs="Arial"/>
                <w:sz w:val="16"/>
                <w:szCs w:val="16"/>
              </w:rPr>
              <w:t>6</w:t>
            </w:r>
            <w:r>
              <w:rPr>
                <w:rFonts w:cs="Arial"/>
                <w:sz w:val="16"/>
                <w:szCs w:val="16"/>
              </w:rPr>
              <w:t>.</w:t>
            </w:r>
            <w:r>
              <w:rPr>
                <w:rFonts w:eastAsia="宋体" w:cs="Arial"/>
                <w:sz w:val="16"/>
                <w:szCs w:val="16"/>
              </w:rPr>
              <w:t>67</w:t>
            </w:r>
            <w:r>
              <w:rPr>
                <w:rFonts w:cs="Arial"/>
                <w:sz w:val="16"/>
                <w:szCs w:val="16"/>
              </w:rPr>
              <w:t>%</w:t>
            </w:r>
          </w:p>
        </w:tc>
        <w:tc>
          <w:tcPr>
            <w:tcW w:w="2059" w:type="dxa"/>
          </w:tcPr>
          <w:p w14:paraId="6B379B61">
            <w:pPr>
              <w:pStyle w:val="38"/>
              <w:tabs>
                <w:tab w:val="left" w:pos="340"/>
              </w:tabs>
              <w:ind w:left="0" w:firstLine="0"/>
              <w:jc w:val="center"/>
              <w:rPr>
                <w:rFonts w:cs="Arial"/>
                <w:sz w:val="16"/>
                <w:szCs w:val="16"/>
              </w:rPr>
            </w:pPr>
            <w:r>
              <w:rPr>
                <w:rFonts w:cs="Arial"/>
                <w:sz w:val="16"/>
                <w:szCs w:val="16"/>
              </w:rPr>
              <w:t>1</w:t>
            </w:r>
            <w:r>
              <w:rPr>
                <w:rFonts w:eastAsia="宋体" w:cs="Arial"/>
                <w:sz w:val="16"/>
                <w:szCs w:val="16"/>
              </w:rPr>
              <w:t>6</w:t>
            </w:r>
            <w:r>
              <w:rPr>
                <w:rFonts w:cs="Arial"/>
                <w:sz w:val="16"/>
                <w:szCs w:val="16"/>
              </w:rPr>
              <w:t>.</w:t>
            </w:r>
            <w:r>
              <w:rPr>
                <w:rFonts w:eastAsia="宋体" w:cs="Arial"/>
                <w:sz w:val="16"/>
                <w:szCs w:val="16"/>
              </w:rPr>
              <w:t>67</w:t>
            </w:r>
            <w:r>
              <w:rPr>
                <w:rFonts w:cs="Arial"/>
                <w:sz w:val="16"/>
                <w:szCs w:val="16"/>
              </w:rPr>
              <w:t>%</w:t>
            </w:r>
          </w:p>
        </w:tc>
        <w:tc>
          <w:tcPr>
            <w:tcW w:w="1907" w:type="dxa"/>
          </w:tcPr>
          <w:p w14:paraId="4F50BF7D">
            <w:pPr>
              <w:pStyle w:val="38"/>
              <w:tabs>
                <w:tab w:val="left" w:pos="340"/>
              </w:tabs>
              <w:ind w:left="0" w:firstLine="0"/>
              <w:jc w:val="center"/>
              <w:rPr>
                <w:rFonts w:cs="Arial"/>
                <w:sz w:val="16"/>
                <w:szCs w:val="16"/>
              </w:rPr>
            </w:pPr>
            <w:r>
              <w:rPr>
                <w:rFonts w:cs="Arial"/>
                <w:sz w:val="16"/>
                <w:szCs w:val="16"/>
              </w:rPr>
              <w:t>1</w:t>
            </w:r>
            <w:r>
              <w:rPr>
                <w:rFonts w:eastAsia="宋体" w:cs="Arial"/>
                <w:sz w:val="16"/>
                <w:szCs w:val="16"/>
              </w:rPr>
              <w:t>6</w:t>
            </w:r>
            <w:r>
              <w:rPr>
                <w:rFonts w:cs="Arial"/>
                <w:sz w:val="16"/>
                <w:szCs w:val="16"/>
              </w:rPr>
              <w:t>.</w:t>
            </w:r>
            <w:r>
              <w:rPr>
                <w:rFonts w:eastAsia="宋体" w:cs="Arial"/>
                <w:sz w:val="16"/>
                <w:szCs w:val="16"/>
              </w:rPr>
              <w:t>67</w:t>
            </w:r>
            <w:r>
              <w:rPr>
                <w:rFonts w:cs="Arial"/>
                <w:sz w:val="16"/>
                <w:szCs w:val="16"/>
              </w:rPr>
              <w:t>%</w:t>
            </w:r>
          </w:p>
        </w:tc>
        <w:tc>
          <w:tcPr>
            <w:tcW w:w="1970" w:type="dxa"/>
          </w:tcPr>
          <w:p w14:paraId="67CF03F0">
            <w:pPr>
              <w:pStyle w:val="38"/>
              <w:keepNext/>
              <w:tabs>
                <w:tab w:val="left" w:pos="340"/>
              </w:tabs>
              <w:ind w:left="0" w:firstLine="0"/>
              <w:jc w:val="center"/>
              <w:rPr>
                <w:rFonts w:cs="Arial"/>
                <w:sz w:val="16"/>
                <w:szCs w:val="16"/>
              </w:rPr>
            </w:pPr>
            <w:r>
              <w:rPr>
                <w:rFonts w:cs="Arial"/>
                <w:sz w:val="16"/>
                <w:szCs w:val="16"/>
              </w:rPr>
              <w:t>1</w:t>
            </w:r>
            <w:r>
              <w:rPr>
                <w:rFonts w:eastAsia="宋体" w:cs="Arial"/>
                <w:sz w:val="16"/>
                <w:szCs w:val="16"/>
              </w:rPr>
              <w:t>6</w:t>
            </w:r>
            <w:r>
              <w:rPr>
                <w:rFonts w:cs="Arial"/>
                <w:sz w:val="16"/>
                <w:szCs w:val="16"/>
              </w:rPr>
              <w:t>.</w:t>
            </w:r>
            <w:r>
              <w:rPr>
                <w:rFonts w:eastAsia="宋体" w:cs="Arial"/>
                <w:sz w:val="16"/>
                <w:szCs w:val="16"/>
              </w:rPr>
              <w:t>67</w:t>
            </w:r>
            <w:r>
              <w:rPr>
                <w:rFonts w:cs="Arial"/>
                <w:sz w:val="16"/>
                <w:szCs w:val="16"/>
              </w:rPr>
              <w:t>%</w:t>
            </w:r>
          </w:p>
        </w:tc>
      </w:tr>
    </w:tbl>
    <w:p w14:paraId="06F0918A">
      <w:pPr>
        <w:spacing w:before="120" w:beforeLines="50" w:after="120" w:afterLines="50"/>
        <w:ind w:left="1416" w:hanging="1416" w:hangingChars="705"/>
        <w:rPr>
          <w:rFonts w:eastAsia="宋体"/>
          <w:b/>
          <w:bCs/>
          <w:iCs/>
          <w:lang w:val="en-US" w:eastAsia="zh-CN"/>
        </w:rPr>
      </w:pPr>
      <w:r>
        <w:rPr>
          <w:rFonts w:eastAsia="宋体"/>
          <w:b/>
          <w:bCs/>
          <w:iCs/>
          <w:lang w:val="en-US" w:eastAsia="zh-CN"/>
        </w:rPr>
        <w:t xml:space="preserve">Observation </w:t>
      </w:r>
      <w:r>
        <w:rPr>
          <w:rFonts w:hint="eastAsia" w:eastAsia="宋体"/>
          <w:b/>
          <w:bCs/>
          <w:iCs/>
          <w:lang w:val="en-US" w:eastAsia="zh-CN"/>
        </w:rPr>
        <w:t>3a</w:t>
      </w:r>
      <w:r>
        <w:rPr>
          <w:rFonts w:eastAsia="宋体"/>
          <w:b/>
          <w:bCs/>
          <w:iCs/>
          <w:lang w:val="en-US" w:eastAsia="zh-CN"/>
        </w:rPr>
        <w:t xml:space="preserve">: In EUTRAN, the RLC sublayer supports concatenation for UMD PDUs and AMD PDUs. In NR, to reduce processing latency and simplify the RLC PDU format, the concatenation </w:t>
      </w:r>
    </w:p>
    <w:p w14:paraId="560C1547">
      <w:pPr>
        <w:spacing w:after="120" w:afterLines="50"/>
        <w:ind w:left="1416" w:hanging="1416" w:hangingChars="705"/>
        <w:rPr>
          <w:rFonts w:eastAsia="宋体"/>
          <w:b/>
          <w:bCs/>
          <w:iCs/>
          <w:lang w:val="en-US" w:eastAsia="zh-CN"/>
        </w:rPr>
      </w:pPr>
      <w:r>
        <w:rPr>
          <w:rFonts w:eastAsia="宋体"/>
          <w:b/>
          <w:bCs/>
          <w:iCs/>
          <w:lang w:val="en-US" w:eastAsia="zh-CN"/>
        </w:rPr>
        <w:t xml:space="preserve">Observation </w:t>
      </w:r>
      <w:r>
        <w:rPr>
          <w:rFonts w:hint="eastAsia" w:eastAsia="宋体"/>
          <w:b/>
          <w:bCs/>
          <w:iCs/>
          <w:lang w:val="en-US" w:eastAsia="zh-CN"/>
        </w:rPr>
        <w:t>3b</w:t>
      </w:r>
      <w:r>
        <w:rPr>
          <w:rFonts w:eastAsia="宋体"/>
          <w:b/>
          <w:bCs/>
          <w:iCs/>
          <w:lang w:val="en-US" w:eastAsia="zh-CN"/>
        </w:rPr>
        <w:t>: For services with low data rates</w:t>
      </w:r>
      <w:r>
        <w:rPr>
          <w:rFonts w:hint="eastAsia" w:eastAsia="宋体"/>
          <w:b/>
          <w:bCs/>
          <w:iCs/>
          <w:lang w:val="en-US" w:eastAsia="zh-CN"/>
        </w:rPr>
        <w:t>/small data size</w:t>
      </w:r>
      <w:r>
        <w:rPr>
          <w:rFonts w:eastAsia="宋体"/>
          <w:b/>
          <w:bCs/>
          <w:iCs/>
          <w:lang w:val="en-US" w:eastAsia="zh-CN"/>
        </w:rPr>
        <w:t xml:space="preserve">, </w:t>
      </w:r>
      <w:r>
        <w:rPr>
          <w:rFonts w:hint="eastAsia" w:eastAsia="宋体"/>
          <w:b/>
          <w:bCs/>
          <w:iCs/>
          <w:lang w:val="en-US" w:eastAsia="zh-CN"/>
        </w:rPr>
        <w:t>EUTRAN</w:t>
      </w:r>
      <w:r>
        <w:rPr>
          <w:rFonts w:eastAsia="宋体"/>
          <w:b/>
          <w:bCs/>
          <w:iCs/>
          <w:lang w:val="en-US" w:eastAsia="zh-CN"/>
        </w:rPr>
        <w:t xml:space="preserve"> has lower AS protocol overhead than NR because it supports concatenation in RLC sublayer. The more PDCP PDUs</w:t>
      </w:r>
      <w:r>
        <w:rPr>
          <w:rFonts w:hint="eastAsia" w:eastAsia="宋体"/>
          <w:b/>
          <w:bCs/>
          <w:iCs/>
          <w:lang w:val="en-US" w:eastAsia="zh-CN"/>
        </w:rPr>
        <w:t xml:space="preserve"> can be concatenated</w:t>
      </w:r>
      <w:r>
        <w:rPr>
          <w:rFonts w:eastAsia="宋体"/>
          <w:b/>
          <w:bCs/>
          <w:iCs/>
          <w:lang w:val="en-US" w:eastAsia="zh-CN"/>
        </w:rPr>
        <w:t xml:space="preserve"> </w:t>
      </w:r>
      <w:r>
        <w:rPr>
          <w:rFonts w:hint="eastAsia" w:eastAsia="宋体"/>
          <w:b/>
          <w:bCs/>
          <w:iCs/>
          <w:lang w:val="en-US" w:eastAsia="zh-CN"/>
        </w:rPr>
        <w:t xml:space="preserve">or the </w:t>
      </w:r>
      <w:r>
        <w:rPr>
          <w:rFonts w:eastAsia="宋体"/>
          <w:b/>
          <w:bCs/>
          <w:iCs/>
          <w:lang w:val="en-US" w:eastAsia="zh-CN"/>
        </w:rPr>
        <w:t>smaller the PDCP SDU size is, the more significan</w:t>
      </w:r>
      <w:r>
        <w:rPr>
          <w:rFonts w:hint="eastAsia" w:eastAsia="宋体"/>
          <w:b/>
          <w:bCs/>
          <w:iCs/>
          <w:lang w:val="en-US" w:eastAsia="zh-CN"/>
        </w:rPr>
        <w:t>t improvement</w:t>
      </w:r>
      <w:r>
        <w:rPr>
          <w:rFonts w:eastAsia="宋体"/>
          <w:b/>
          <w:bCs/>
          <w:iCs/>
          <w:lang w:val="en-US" w:eastAsia="zh-CN"/>
        </w:rPr>
        <w:t xml:space="preserve"> </w:t>
      </w:r>
      <w:r>
        <w:rPr>
          <w:rFonts w:hint="eastAsia" w:eastAsia="宋体"/>
          <w:b/>
          <w:bCs/>
          <w:iCs/>
          <w:lang w:val="en-US" w:eastAsia="zh-CN"/>
        </w:rPr>
        <w:t>of</w:t>
      </w:r>
      <w:r>
        <w:rPr>
          <w:rFonts w:eastAsia="宋体"/>
          <w:b/>
          <w:bCs/>
          <w:iCs/>
          <w:lang w:val="en-US" w:eastAsia="zh-CN"/>
        </w:rPr>
        <w:t xml:space="preserve"> AS protocol overhead achieved by concatenation.</w:t>
      </w:r>
    </w:p>
    <w:p w14:paraId="51482057">
      <w:pPr>
        <w:spacing w:after="120" w:afterLines="50"/>
        <w:rPr>
          <w:rFonts w:eastAsia="宋体"/>
          <w:iCs/>
          <w:lang w:val="en-US" w:eastAsia="zh-CN"/>
        </w:rPr>
      </w:pPr>
      <w:r>
        <w:rPr>
          <w:rFonts w:eastAsia="宋体"/>
          <w:iCs/>
          <w:lang w:val="en-US" w:eastAsia="zh-CN"/>
        </w:rPr>
        <w:t>Based on</w:t>
      </w:r>
      <w:r>
        <w:rPr>
          <w:rFonts w:hint="eastAsia" w:eastAsia="宋体"/>
          <w:iCs/>
          <w:lang w:val="en-US" w:eastAsia="zh-CN"/>
        </w:rPr>
        <w:t xml:space="preserve"> above Observations</w:t>
      </w:r>
      <w:r>
        <w:rPr>
          <w:rFonts w:eastAsia="宋体"/>
          <w:iCs/>
          <w:lang w:val="en-US" w:eastAsia="zh-CN"/>
        </w:rPr>
        <w:t xml:space="preserve">, we think that it is beneficial to support concatenation in 6G to reduce the AS protocol overhead for the traffic with low data rates/small data size. Note that further considering the integrity protection, the benefit may become more obvious, since one MAC-I field can be added to a PDCP PDU that contains multiple PDCP SDUs instead of each SDU. In terms of the AS sublayer to support concatenation, since we support to merge the legacy RLC functions to PDCP sublayer and MAC sublayer as introduced in </w:t>
      </w:r>
      <w:r>
        <w:rPr>
          <w:rFonts w:hint="eastAsia" w:eastAsia="宋体"/>
          <w:iCs/>
          <w:lang w:val="en-US" w:eastAsia="zh-CN"/>
        </w:rPr>
        <w:t>S</w:t>
      </w:r>
      <w:r>
        <w:rPr>
          <w:rFonts w:eastAsia="宋体"/>
          <w:iCs/>
          <w:lang w:val="en-US" w:eastAsia="zh-CN"/>
        </w:rPr>
        <w:t>ection 2.2.1, PDCP sublayer seems to be suitable in 6G. An illustration of PDCP concatenation is depicted in the following figure.</w:t>
      </w:r>
    </w:p>
    <w:p w14:paraId="0E6CC456">
      <w:pPr>
        <w:jc w:val="center"/>
        <w:rPr>
          <w:sz w:val="24"/>
        </w:rPr>
      </w:pPr>
      <w:r>
        <w:rPr>
          <w:rFonts w:hint="eastAsia"/>
        </w:rPr>
        <w:object>
          <v:shape id="_x0000_i1031" o:spt="75" type="#_x0000_t75" style="height:87.05pt;width:356.55pt;" o:ole="t" filled="f" o:preferrelative="t" stroked="f" coordsize="21600,21600">
            <v:path/>
            <v:fill on="f" focussize="0,0"/>
            <v:stroke on="f" joinstyle="miter"/>
            <v:imagedata r:id="rId17" o:title=""/>
            <o:lock v:ext="edit" aspectratio="t"/>
            <w10:wrap type="none"/>
            <w10:anchorlock/>
          </v:shape>
          <o:OLEObject Type="Embed" ProgID="Visio.Drawing.15" ShapeID="_x0000_i1031" DrawAspect="Content" ObjectID="_1468075730" r:id="rId16">
            <o:LockedField>false</o:LockedField>
          </o:OLEObject>
        </w:object>
      </w:r>
    </w:p>
    <w:p w14:paraId="7DB4CE50">
      <w:pPr>
        <w:spacing w:after="120" w:afterLines="50"/>
        <w:jc w:val="center"/>
        <w:rPr>
          <w:rFonts w:ascii="Times New Roman" w:hAnsi="Times New Roman" w:cs="Times New Roman"/>
          <w:b/>
          <w:bCs/>
          <w:szCs w:val="15"/>
        </w:rPr>
      </w:pPr>
      <w:r>
        <w:rPr>
          <w:rFonts w:ascii="Times New Roman" w:hAnsi="Times New Roman" w:cs="Times New Roman"/>
          <w:b/>
          <w:bCs/>
          <w:lang w:val="en-US" w:eastAsia="zh-CN"/>
        </w:rPr>
        <w:t xml:space="preserve">Fig. </w:t>
      </w:r>
      <w:r>
        <w:rPr>
          <w:rFonts w:ascii="Times New Roman" w:hAnsi="Times New Roman" w:eastAsia="宋体" w:cs="Times New Roman"/>
          <w:b/>
          <w:bCs/>
          <w:iCs/>
          <w:lang w:eastAsia="zh-CN"/>
        </w:rPr>
        <w:t>2.2-</w:t>
      </w:r>
      <w:r>
        <w:rPr>
          <w:rFonts w:hint="eastAsia" w:ascii="Times New Roman" w:hAnsi="Times New Roman" w:cs="Times New Roman" w:eastAsiaTheme="minorEastAsia"/>
          <w:b/>
          <w:bCs/>
          <w:lang w:val="en-US" w:eastAsia="zh-CN"/>
        </w:rPr>
        <w:t>5</w:t>
      </w:r>
      <w:r>
        <w:rPr>
          <w:rFonts w:ascii="Times New Roman" w:hAnsi="Times New Roman" w:cs="Times New Roman"/>
          <w:b/>
          <w:bCs/>
          <w:lang w:val="en-US" w:eastAsia="zh-CN"/>
        </w:rPr>
        <w:t>. PDCP concatenation</w:t>
      </w:r>
    </w:p>
    <w:p w14:paraId="510A4D8B">
      <w:pPr>
        <w:spacing w:after="120" w:afterLines="50"/>
        <w:rPr>
          <w:rFonts w:eastAsia="宋体"/>
          <w:iCs/>
          <w:lang w:val="en-US" w:eastAsia="zh-CN"/>
        </w:rPr>
      </w:pPr>
      <w:r>
        <w:rPr>
          <w:rFonts w:eastAsia="宋体"/>
          <w:iCs/>
          <w:lang w:val="en-US" w:eastAsia="zh-CN"/>
        </w:rPr>
        <w:t xml:space="preserve">In case of PDCP concatenation, a single PDCP PDU may contain multiple upper-layer packets (e.g. IP packets, etc.). Therefore, the transmitting PDCP entity perform concatenation and the receiving PDCP entity splits the received PDCP PDU to recover each individual upper-layer packets and forward them to the upper layer. </w:t>
      </w:r>
    </w:p>
    <w:p w14:paraId="134DBF2A">
      <w:pPr>
        <w:spacing w:after="120" w:afterLines="50"/>
        <w:rPr>
          <w:rFonts w:eastAsia="宋体"/>
          <w:iCs/>
          <w:lang w:val="en-US" w:eastAsia="zh-CN"/>
        </w:rPr>
      </w:pPr>
      <w:r>
        <w:rPr>
          <w:rFonts w:eastAsia="宋体"/>
          <w:iCs/>
          <w:lang w:val="en-US" w:eastAsia="zh-CN"/>
        </w:rPr>
        <w:t>The specific standardization details (e.g., whether there is an impact on the PDCP header, granularity to configure PDCP concatenation, the PDCP functional view, etc.) can be discussed in details during the WI phase.</w:t>
      </w:r>
    </w:p>
    <w:p w14:paraId="28AB76CA">
      <w:pPr>
        <w:spacing w:after="120" w:afterLines="50"/>
        <w:ind w:left="1416" w:hanging="1416" w:hangingChars="705"/>
        <w:rPr>
          <w:rFonts w:eastAsia="宋体"/>
          <w:b/>
          <w:bCs/>
          <w:iCs/>
          <w:lang w:val="en-US" w:eastAsia="zh-CN"/>
        </w:rPr>
      </w:pPr>
      <w:r>
        <w:rPr>
          <w:rFonts w:eastAsia="宋体"/>
          <w:b/>
          <w:bCs/>
          <w:iCs/>
          <w:lang w:val="en-US" w:eastAsia="zh-CN"/>
        </w:rPr>
        <w:t xml:space="preserve">Observation </w:t>
      </w:r>
      <w:r>
        <w:rPr>
          <w:rFonts w:hint="eastAsia" w:eastAsia="宋体"/>
          <w:b/>
          <w:bCs/>
          <w:iCs/>
          <w:lang w:val="en-US" w:eastAsia="zh-CN"/>
        </w:rPr>
        <w:t>3</w:t>
      </w:r>
      <w:r>
        <w:rPr>
          <w:rFonts w:eastAsia="宋体"/>
          <w:b/>
          <w:bCs/>
          <w:iCs/>
          <w:lang w:val="en-US" w:eastAsia="zh-CN"/>
        </w:rPr>
        <w:t>c: Considering the integrity protection, the benefit of PDCP concatenation may be more obvious, since one MAC-I field can be added to a PDCP PDU that contains multiple SDUs.</w:t>
      </w:r>
    </w:p>
    <w:p w14:paraId="54F8F6A1">
      <w:pPr>
        <w:spacing w:after="120" w:afterLines="50"/>
        <w:ind w:left="1132" w:hanging="1132" w:hangingChars="564"/>
        <w:rPr>
          <w:rFonts w:eastAsia="宋体"/>
          <w:iCs/>
          <w:lang w:val="en-US" w:eastAsia="zh-CN"/>
        </w:rPr>
      </w:pPr>
      <w:r>
        <w:rPr>
          <w:rFonts w:eastAsia="宋体"/>
          <w:b/>
          <w:bCs/>
          <w:iCs/>
          <w:lang w:val="en-US" w:eastAsia="zh-CN"/>
        </w:rPr>
        <w:t xml:space="preserve">Proposal </w:t>
      </w:r>
      <w:r>
        <w:rPr>
          <w:rFonts w:hint="eastAsia" w:eastAsia="宋体"/>
          <w:b/>
          <w:bCs/>
          <w:iCs/>
          <w:lang w:val="en-US" w:eastAsia="zh-CN"/>
        </w:rPr>
        <w:t>5</w:t>
      </w:r>
      <w:r>
        <w:rPr>
          <w:rFonts w:eastAsia="宋体"/>
          <w:b/>
          <w:bCs/>
          <w:iCs/>
          <w:lang w:val="en-US" w:eastAsia="zh-CN"/>
        </w:rPr>
        <w:t xml:space="preserve">: In 6G, concatenation </w:t>
      </w:r>
      <w:r>
        <w:rPr>
          <w:rFonts w:hint="eastAsia" w:eastAsia="宋体"/>
          <w:b/>
          <w:bCs/>
          <w:iCs/>
          <w:lang w:val="en-US" w:eastAsia="zh-CN"/>
        </w:rPr>
        <w:t xml:space="preserve">function </w:t>
      </w:r>
      <w:r>
        <w:rPr>
          <w:rFonts w:eastAsia="宋体"/>
          <w:b/>
          <w:bCs/>
          <w:iCs/>
          <w:lang w:val="en-US" w:eastAsia="zh-CN"/>
        </w:rPr>
        <w:t>at PDCP sublayer is supported. The specific standardization details can be discussed during WI phase.</w:t>
      </w:r>
    </w:p>
    <w:p w14:paraId="6F02F81C">
      <w:pPr>
        <w:pStyle w:val="4"/>
        <w:numPr>
          <w:ilvl w:val="2"/>
          <w:numId w:val="6"/>
        </w:numPr>
        <w:spacing w:before="120" w:beforeLines="50" w:after="120" w:afterLines="50"/>
        <w:rPr>
          <w:rFonts w:eastAsiaTheme="minorEastAsia"/>
          <w:b/>
          <w:bCs/>
          <w:lang w:val="en-US" w:eastAsia="zh-CN"/>
        </w:rPr>
      </w:pPr>
      <w:r>
        <w:rPr>
          <w:rFonts w:hint="eastAsia" w:eastAsiaTheme="minorEastAsia"/>
          <w:b/>
          <w:bCs/>
          <w:lang w:eastAsia="zh-CN"/>
        </w:rPr>
        <w:t>DRX</w:t>
      </w:r>
    </w:p>
    <w:p w14:paraId="47D71C9B">
      <w:pPr>
        <w:spacing w:after="120" w:afterLines="50"/>
        <w:rPr>
          <w:rFonts w:eastAsia="宋体"/>
          <w:iCs/>
          <w:lang w:eastAsia="zh-CN"/>
        </w:rPr>
      </w:pPr>
      <w:r>
        <w:rPr>
          <w:rFonts w:eastAsia="宋体"/>
          <w:iCs/>
          <w:lang w:eastAsia="zh-CN"/>
        </w:rPr>
        <w:t>For DRX, the DRX operation was used in 5G for MAC to discontinuously monitor the PDCCH and reduce energy consumption when no data was expected to be received. Besides, the LP-WUS function also was introduced in 5G for the energy saving purpose. It seems that both functions may achieve the similar effect and LP-WUS function may be more flexible to wake up UE when data burst arrivals without regular pattern.  However, the LP-WUS function may not be optionally supported in Day-1 and the DRX operation still has an advantage when handling data with regular patterns. In 6G, the DRX operation could be considered for the case to handle the data with regular patterns.</w:t>
      </w:r>
    </w:p>
    <w:p w14:paraId="47B5F40D">
      <w:pPr>
        <w:spacing w:after="120" w:afterLines="50"/>
        <w:rPr>
          <w:rFonts w:eastAsia="宋体"/>
          <w:iCs/>
          <w:lang w:eastAsia="zh-CN"/>
        </w:rPr>
      </w:pPr>
      <w:r>
        <w:rPr>
          <w:rFonts w:eastAsia="宋体"/>
          <w:iCs/>
          <w:lang w:eastAsia="zh-CN"/>
        </w:rPr>
        <w:t>Furthermore, the Immersive communication, which provide the interactive video experience to users, has been described as promising use cases in [3]. So, the enhancement of DRX, e.g. the configuration of multiple DRX cycles, may also be discussed to satisfy the multi-media services with deterministic experience in 6G.</w:t>
      </w:r>
    </w:p>
    <w:p w14:paraId="5261A158">
      <w:pPr>
        <w:spacing w:after="120" w:afterLines="50"/>
        <w:ind w:left="1132" w:hanging="1132" w:hangingChars="564"/>
        <w:rPr>
          <w:rFonts w:hint="default" w:eastAsia="宋体"/>
          <w:iCs/>
          <w:lang w:val="en-US" w:eastAsia="zh-CN"/>
        </w:rPr>
      </w:pPr>
      <w:r>
        <w:rPr>
          <w:rFonts w:eastAsia="宋体"/>
          <w:b/>
          <w:bCs/>
          <w:iCs/>
          <w:lang w:val="en-US" w:eastAsia="zh-CN"/>
        </w:rPr>
        <w:t xml:space="preserve">Proposal </w:t>
      </w:r>
      <w:r>
        <w:rPr>
          <w:rFonts w:hint="eastAsia" w:eastAsia="宋体"/>
          <w:b/>
          <w:bCs/>
          <w:iCs/>
          <w:lang w:val="en-US" w:eastAsia="zh-CN"/>
        </w:rPr>
        <w:t>6</w:t>
      </w:r>
      <w:r>
        <w:rPr>
          <w:rFonts w:eastAsia="宋体"/>
          <w:b/>
          <w:bCs/>
          <w:iCs/>
          <w:lang w:val="en-US" w:eastAsia="zh-CN"/>
        </w:rPr>
        <w:t xml:space="preserve">: In 6G, </w:t>
      </w:r>
      <w:r>
        <w:rPr>
          <w:rFonts w:hint="eastAsia" w:eastAsia="宋体"/>
          <w:b/>
          <w:bCs/>
          <w:iCs/>
          <w:lang w:val="en-US" w:eastAsia="zh-CN"/>
        </w:rPr>
        <w:t>RAN2 can study whether the DRX operation is still regarded as baseline or could be replaced by LP-WUS function.</w:t>
      </w:r>
    </w:p>
    <w:p w14:paraId="5F349523">
      <w:pPr>
        <w:pStyle w:val="4"/>
        <w:numPr>
          <w:ilvl w:val="2"/>
          <w:numId w:val="6"/>
        </w:numPr>
        <w:spacing w:before="120" w:beforeLines="50" w:after="120" w:afterLines="50"/>
        <w:rPr>
          <w:rFonts w:eastAsiaTheme="minorEastAsia"/>
          <w:b/>
          <w:bCs/>
          <w:lang w:val="en-US" w:eastAsia="zh-CN"/>
        </w:rPr>
      </w:pPr>
      <w:r>
        <w:rPr>
          <w:rFonts w:hint="eastAsia" w:eastAsiaTheme="minorEastAsia"/>
          <w:b/>
          <w:bCs/>
          <w:lang w:eastAsia="zh-CN"/>
        </w:rPr>
        <w:t>TSN and HRLLC</w:t>
      </w:r>
    </w:p>
    <w:p w14:paraId="44DDB647">
      <w:pPr>
        <w:spacing w:after="120" w:afterLines="50"/>
        <w:rPr>
          <w:rFonts w:eastAsia="宋体"/>
          <w:iCs/>
          <w:lang w:val="en-US" w:eastAsia="zh-CN"/>
        </w:rPr>
      </w:pPr>
      <w:r>
        <w:rPr>
          <w:rFonts w:hint="eastAsia" w:eastAsia="宋体"/>
          <w:iCs/>
          <w:lang w:val="en-US" w:eastAsia="zh-CN"/>
        </w:rPr>
        <w:t>In 6G [3], t</w:t>
      </w:r>
      <w:r>
        <w:rPr>
          <w:rFonts w:eastAsia="宋体"/>
          <w:iCs/>
          <w:lang w:val="en-US" w:eastAsia="zh-CN"/>
        </w:rPr>
        <w:t xml:space="preserve">he use cases on the real time digital twins and Industrial communication have been identified. In the manufacturing or construction, the multiple autonomous mobile robots (AMRs) work together using the Industrial communication and a digital twin, which can virtually represent the real-world items in industry or construction sectors, collects data from multiple sources in real time. Based on these use case, the TSG RAN in [4] has held initial discussion on requirement values of TRP (technical performance requirement) items and proposes the following table for consideration. </w:t>
      </w:r>
    </w:p>
    <w:p w14:paraId="182695BB">
      <w:pPr>
        <w:spacing w:after="120" w:afterLines="50"/>
        <w:jc w:val="center"/>
        <w:rPr>
          <w:rFonts w:ascii="Times New Roman" w:hAnsi="Times New Roman" w:eastAsia="宋体" w:cs="Times New Roman"/>
          <w:b/>
          <w:bCs/>
          <w:iCs/>
          <w:lang w:val="en-US" w:eastAsia="zh-CN"/>
        </w:rPr>
      </w:pPr>
      <w:r>
        <w:rPr>
          <w:rFonts w:ascii="Times New Roman" w:hAnsi="Times New Roman" w:eastAsia="宋体" w:cs="Times New Roman"/>
          <w:b/>
          <w:bCs/>
          <w:iCs/>
          <w:lang w:val="en-US" w:eastAsia="zh-CN"/>
        </w:rPr>
        <w:t xml:space="preserve">Table </w:t>
      </w:r>
      <w:r>
        <w:rPr>
          <w:rFonts w:hint="eastAsia" w:ascii="Times New Roman" w:hAnsi="Times New Roman" w:eastAsia="宋体" w:cs="Times New Roman"/>
          <w:b/>
          <w:bCs/>
          <w:iCs/>
          <w:lang w:val="en-US" w:eastAsia="zh-CN"/>
        </w:rPr>
        <w:t>2.2-3</w:t>
      </w:r>
      <w:r>
        <w:rPr>
          <w:rFonts w:ascii="Times New Roman" w:hAnsi="Times New Roman" w:eastAsia="宋体" w:cs="Times New Roman"/>
          <w:b/>
          <w:bCs/>
          <w:iCs/>
          <w:lang w:val="en-US" w:eastAsia="zh-CN"/>
        </w:rPr>
        <w:t>: Technique Performance Requirements (TRPs) in [4]</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6"/>
        <w:gridCol w:w="2827"/>
      </w:tblGrid>
      <w:tr w14:paraId="0E47A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B4AE799">
            <w:pPr>
              <w:rPr>
                <w:rFonts w:ascii="Times New Roman" w:hAnsi="Times New Roman" w:eastAsia="宋体" w:cs="Times New Roman"/>
                <w:b/>
                <w:iCs/>
                <w:sz w:val="16"/>
                <w:szCs w:val="16"/>
                <w:lang w:val="en-US" w:eastAsia="zh-CN"/>
              </w:rPr>
            </w:pPr>
            <w:r>
              <w:rPr>
                <w:rFonts w:ascii="Times New Roman" w:hAnsi="Times New Roman" w:eastAsia="宋体" w:cs="Times New Roman"/>
                <w:b/>
                <w:iCs/>
                <w:sz w:val="16"/>
                <w:szCs w:val="16"/>
                <w:lang w:val="en-US" w:eastAsia="zh-CN"/>
              </w:rPr>
              <w:t>Proposed TPR items</w:t>
            </w:r>
          </w:p>
        </w:tc>
        <w:tc>
          <w:tcPr>
            <w:tcW w:w="0" w:type="auto"/>
            <w:tcBorders>
              <w:top w:val="single" w:color="auto" w:sz="4" w:space="0"/>
              <w:left w:val="nil"/>
              <w:bottom w:val="single" w:color="auto" w:sz="4" w:space="0"/>
              <w:right w:val="single" w:color="auto" w:sz="4" w:space="0"/>
            </w:tcBorders>
          </w:tcPr>
          <w:p w14:paraId="58995B12">
            <w:pPr>
              <w:rPr>
                <w:rFonts w:ascii="Times New Roman" w:hAnsi="Times New Roman" w:eastAsia="宋体" w:cs="Times New Roman"/>
                <w:b/>
                <w:iCs/>
                <w:sz w:val="16"/>
                <w:szCs w:val="16"/>
                <w:lang w:val="en-US" w:eastAsia="zh-CN"/>
              </w:rPr>
            </w:pPr>
            <w:r>
              <w:rPr>
                <w:rFonts w:ascii="Times New Roman" w:hAnsi="Times New Roman" w:eastAsia="宋体" w:cs="Times New Roman"/>
                <w:b/>
                <w:iCs/>
                <w:sz w:val="16"/>
                <w:szCs w:val="16"/>
                <w:lang w:val="en-US" w:eastAsia="zh-CN"/>
              </w:rPr>
              <w:t>Proposed requirement values</w:t>
            </w:r>
          </w:p>
        </w:tc>
      </w:tr>
      <w:tr w14:paraId="50C72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6E84EE5C">
            <w:pPr>
              <w:numPr>
                <w:ilvl w:val="0"/>
                <w:numId w:val="12"/>
              </w:numPr>
              <w:rPr>
                <w:rFonts w:ascii="Times New Roman" w:hAnsi="Times New Roman" w:eastAsia="宋体" w:cs="Times New Roman"/>
                <w:iCs/>
                <w:sz w:val="16"/>
                <w:szCs w:val="16"/>
                <w:lang w:val="en-US" w:eastAsia="zh-CN"/>
              </w:rPr>
            </w:pPr>
            <w:r>
              <w:rPr>
                <w:rFonts w:ascii="Times New Roman" w:hAnsi="Times New Roman" w:eastAsia="宋体" w:cs="Times New Roman"/>
                <w:iCs/>
                <w:sz w:val="16"/>
                <w:szCs w:val="16"/>
                <w:lang w:val="en-US" w:eastAsia="zh-CN"/>
              </w:rPr>
              <w:t>User Plane Latency</w:t>
            </w:r>
          </w:p>
        </w:tc>
        <w:tc>
          <w:tcPr>
            <w:tcW w:w="0" w:type="auto"/>
            <w:tcBorders>
              <w:top w:val="single" w:color="auto" w:sz="4" w:space="0"/>
              <w:left w:val="nil"/>
              <w:bottom w:val="single" w:color="auto" w:sz="4" w:space="0"/>
              <w:right w:val="single" w:color="auto" w:sz="4" w:space="0"/>
            </w:tcBorders>
          </w:tcPr>
          <w:p w14:paraId="7CB943BE">
            <w:pPr>
              <w:rPr>
                <w:rFonts w:ascii="Times New Roman" w:hAnsi="Times New Roman" w:eastAsia="宋体" w:cs="Times New Roman"/>
                <w:iCs/>
                <w:sz w:val="16"/>
                <w:szCs w:val="16"/>
                <w:lang w:val="en-US" w:eastAsia="zh-CN"/>
              </w:rPr>
            </w:pPr>
            <w:r>
              <w:rPr>
                <w:rFonts w:ascii="Times New Roman" w:hAnsi="Times New Roman" w:eastAsia="宋体" w:cs="Times New Roman"/>
                <w:iCs/>
                <w:sz w:val="16"/>
                <w:szCs w:val="16"/>
                <w:lang w:val="en-US" w:eastAsia="zh-CN"/>
              </w:rPr>
              <w:t>IC: 4ms</w:t>
            </w:r>
          </w:p>
          <w:p w14:paraId="6A68C7D5">
            <w:pPr>
              <w:rPr>
                <w:rFonts w:ascii="Times New Roman" w:hAnsi="Times New Roman" w:eastAsia="宋体" w:cs="Times New Roman"/>
                <w:iCs/>
                <w:sz w:val="16"/>
                <w:szCs w:val="16"/>
                <w:lang w:val="en-US" w:eastAsia="zh-CN"/>
              </w:rPr>
            </w:pPr>
            <w:r>
              <w:rPr>
                <w:rFonts w:ascii="Times New Roman" w:hAnsi="Times New Roman" w:eastAsia="宋体" w:cs="Times New Roman"/>
                <w:iCs/>
                <w:sz w:val="16"/>
                <w:szCs w:val="16"/>
                <w:lang w:val="en-US" w:eastAsia="zh-CN"/>
              </w:rPr>
              <w:t>HRLLC: 1ms</w:t>
            </w:r>
          </w:p>
        </w:tc>
      </w:tr>
      <w:tr w14:paraId="5CDBB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02556889">
            <w:pPr>
              <w:numPr>
                <w:ilvl w:val="0"/>
                <w:numId w:val="12"/>
              </w:numPr>
              <w:rPr>
                <w:rFonts w:ascii="Times New Roman" w:hAnsi="Times New Roman" w:eastAsia="宋体" w:cs="Times New Roman"/>
                <w:iCs/>
                <w:sz w:val="16"/>
                <w:szCs w:val="16"/>
                <w:lang w:val="en-US" w:eastAsia="zh-CN"/>
              </w:rPr>
            </w:pPr>
            <w:r>
              <w:rPr>
                <w:rFonts w:ascii="Times New Roman" w:hAnsi="Times New Roman" w:eastAsia="宋体" w:cs="Times New Roman"/>
                <w:iCs/>
                <w:sz w:val="16"/>
                <w:szCs w:val="16"/>
                <w:lang w:val="en-US" w:eastAsia="zh-CN"/>
              </w:rPr>
              <w:t>Control Plane Latency</w:t>
            </w:r>
          </w:p>
        </w:tc>
        <w:tc>
          <w:tcPr>
            <w:tcW w:w="0" w:type="auto"/>
            <w:tcBorders>
              <w:top w:val="single" w:color="auto" w:sz="4" w:space="0"/>
              <w:left w:val="nil"/>
              <w:bottom w:val="single" w:color="auto" w:sz="4" w:space="0"/>
              <w:right w:val="single" w:color="auto" w:sz="4" w:space="0"/>
            </w:tcBorders>
          </w:tcPr>
          <w:p w14:paraId="2197EFEA">
            <w:pPr>
              <w:rPr>
                <w:rFonts w:ascii="Times New Roman" w:hAnsi="Times New Roman" w:eastAsia="宋体" w:cs="Times New Roman"/>
                <w:iCs/>
                <w:sz w:val="16"/>
                <w:szCs w:val="16"/>
                <w:lang w:val="en-US" w:eastAsia="zh-CN"/>
              </w:rPr>
            </w:pPr>
            <w:r>
              <w:rPr>
                <w:rFonts w:ascii="Times New Roman" w:hAnsi="Times New Roman" w:eastAsia="宋体" w:cs="Times New Roman"/>
                <w:iCs/>
                <w:sz w:val="16"/>
                <w:szCs w:val="16"/>
                <w:lang w:val="en-US" w:eastAsia="zh-CN"/>
              </w:rPr>
              <w:t>20ms</w:t>
            </w:r>
          </w:p>
        </w:tc>
      </w:tr>
      <w:tr w14:paraId="36753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749EFB8C">
            <w:pPr>
              <w:numPr>
                <w:ilvl w:val="0"/>
                <w:numId w:val="12"/>
              </w:numPr>
              <w:rPr>
                <w:rFonts w:ascii="Times New Roman" w:hAnsi="Times New Roman" w:eastAsia="宋体" w:cs="Times New Roman"/>
                <w:iCs/>
                <w:sz w:val="16"/>
                <w:szCs w:val="16"/>
                <w:lang w:val="en-US" w:eastAsia="zh-CN"/>
              </w:rPr>
            </w:pPr>
            <w:r>
              <w:rPr>
                <w:rFonts w:ascii="Times New Roman" w:hAnsi="Times New Roman" w:eastAsia="宋体" w:cs="Times New Roman"/>
                <w:iCs/>
                <w:sz w:val="16"/>
                <w:szCs w:val="16"/>
                <w:lang w:val="en-US" w:eastAsia="zh-CN"/>
              </w:rPr>
              <w:t>Reliability</w:t>
            </w:r>
          </w:p>
        </w:tc>
        <w:tc>
          <w:tcPr>
            <w:tcW w:w="0" w:type="auto"/>
            <w:tcBorders>
              <w:top w:val="single" w:color="auto" w:sz="4" w:space="0"/>
              <w:left w:val="nil"/>
              <w:bottom w:val="single" w:color="auto" w:sz="4" w:space="0"/>
              <w:right w:val="single" w:color="auto" w:sz="4" w:space="0"/>
            </w:tcBorders>
          </w:tcPr>
          <w:p w14:paraId="122527D1">
            <w:pPr>
              <w:rPr>
                <w:rFonts w:ascii="Times New Roman" w:hAnsi="Times New Roman" w:eastAsia="宋体" w:cs="Times New Roman"/>
                <w:iCs/>
                <w:sz w:val="16"/>
                <w:szCs w:val="16"/>
                <w:lang w:val="en-US" w:eastAsia="zh-CN"/>
              </w:rPr>
            </w:pPr>
            <w:r>
              <w:rPr>
                <w:rFonts w:ascii="Times New Roman" w:hAnsi="Times New Roman" w:eastAsia="宋体" w:cs="Times New Roman"/>
                <w:iCs/>
                <w:sz w:val="16"/>
                <w:szCs w:val="16"/>
                <w:lang w:val="en-US" w:eastAsia="zh-CN"/>
              </w:rPr>
              <w:t>1</w:t>
            </w:r>
            <w:r>
              <w:rPr>
                <w:rFonts w:ascii="Times New Roman" w:hAnsi="Times New Roman" w:eastAsia="宋体" w:cs="Times New Roman"/>
                <w:bCs/>
                <w:iCs/>
                <w:sz w:val="16"/>
                <w:szCs w:val="16"/>
                <w:lang w:val="en-US" w:eastAsia="zh-CN"/>
              </w:rPr>
              <w:t>-10</w:t>
            </w:r>
            <w:r>
              <w:rPr>
                <w:rFonts w:ascii="Times New Roman" w:hAnsi="Times New Roman" w:eastAsia="宋体" w:cs="Times New Roman"/>
                <w:bCs/>
                <w:iCs/>
                <w:sz w:val="16"/>
                <w:szCs w:val="16"/>
                <w:vertAlign w:val="superscript"/>
                <w:lang w:val="en-US" w:eastAsia="zh-CN"/>
              </w:rPr>
              <w:t>-5</w:t>
            </w:r>
            <w:r>
              <w:rPr>
                <w:rFonts w:ascii="Times New Roman" w:hAnsi="Times New Roman" w:eastAsia="宋体" w:cs="Times New Roman"/>
                <w:iCs/>
                <w:sz w:val="16"/>
                <w:szCs w:val="16"/>
                <w:lang w:val="en-US" w:eastAsia="zh-CN"/>
              </w:rPr>
              <w:t xml:space="preserve"> with same IMT-2020 assumptions</w:t>
            </w:r>
          </w:p>
        </w:tc>
      </w:tr>
    </w:tbl>
    <w:p w14:paraId="41C567AB">
      <w:pPr>
        <w:spacing w:before="120" w:beforeLines="50" w:after="120" w:afterLines="50"/>
        <w:rPr>
          <w:rFonts w:eastAsia="宋体"/>
          <w:iCs/>
          <w:lang w:val="en-US" w:eastAsia="zh-CN"/>
        </w:rPr>
      </w:pPr>
      <w:r>
        <w:rPr>
          <w:rFonts w:eastAsia="宋体"/>
          <w:iCs/>
          <w:lang w:val="en-US" w:eastAsia="zh-CN"/>
        </w:rPr>
        <w:t xml:space="preserve">It should be noted in the above table, the UP latency for HRLLC is proposed as 1ms and the reliability is 99.999%, which is still strict high reliability and low latency requirement for 6G RAN. </w:t>
      </w:r>
    </w:p>
    <w:p w14:paraId="4D26E423">
      <w:pPr>
        <w:spacing w:after="120" w:afterLines="50"/>
        <w:rPr>
          <w:rFonts w:eastAsia="宋体"/>
          <w:iCs/>
          <w:lang w:val="en-US" w:eastAsia="zh-CN"/>
        </w:rPr>
      </w:pPr>
      <w:r>
        <w:rPr>
          <w:rFonts w:eastAsia="宋体"/>
          <w:iCs/>
          <w:lang w:val="en-US" w:eastAsia="zh-CN"/>
        </w:rPr>
        <w:t>Since the 5G RAN already proposed the same requirement for URLLC and TSN, the feature CG or SPS configuration, which introduced to match the TSN traffic pattern, and PDCP duplication in 5G to reduce the latency and enhance the reliability could be discussed in 6G day1 as baseline.</w:t>
      </w:r>
    </w:p>
    <w:p w14:paraId="680AE476">
      <w:pPr>
        <w:spacing w:after="120" w:afterLines="50"/>
        <w:rPr>
          <w:rFonts w:eastAsia="宋体"/>
          <w:iCs/>
          <w:lang w:val="en-US" w:eastAsia="zh-CN"/>
        </w:rPr>
      </w:pPr>
      <w:r>
        <w:rPr>
          <w:rFonts w:eastAsia="宋体"/>
          <w:iCs/>
          <w:lang w:val="en-US" w:eastAsia="zh-CN"/>
        </w:rPr>
        <w:t>Besides, the TSN networking has been deployed and integrated with the existing 5G network. The feature accurate reference timing delivery in 5G RAN is carried out to achieve the TSN time synchronization. To support the TSN in 6G ensuring ‌smooth migration and flexible deployment, the feature accurate reference timing delivery could be discussed in 6G day1 as baseline.</w:t>
      </w:r>
    </w:p>
    <w:p w14:paraId="118645CF">
      <w:pPr>
        <w:spacing w:after="120" w:afterLines="50"/>
        <w:rPr>
          <w:rFonts w:eastAsia="宋体"/>
          <w:iCs/>
          <w:lang w:val="en-US" w:eastAsia="zh-CN"/>
        </w:rPr>
      </w:pPr>
      <w:r>
        <w:rPr>
          <w:rFonts w:hint="eastAsia" w:eastAsia="宋体"/>
          <w:iCs/>
          <w:lang w:val="en-US" w:eastAsia="zh-CN"/>
        </w:rPr>
        <w:t xml:space="preserve">On the other hand, </w:t>
      </w:r>
      <w:r>
        <w:rPr>
          <w:rFonts w:eastAsia="宋体"/>
          <w:iCs/>
          <w:lang w:val="en-US" w:eastAsia="zh-CN"/>
        </w:rPr>
        <w:t>UE aggregation technical is introduced in R18 multi-path to support applications requiring high UL bitrates on 5G terminals, in cases when normal UEs are too limited by UL UE transmission power to achieve required bitrate, especially at the edge of a cell. UE aggregation can also improve the stability and reduce delay of uplink services as well, that is, if the channel condition of a terminal is deteriorating, another terminal can be used to make up for the traffic performance unsteadiness caused by channel condition variation.</w:t>
      </w:r>
    </w:p>
    <w:p w14:paraId="6BD9A174">
      <w:pPr>
        <w:spacing w:after="120" w:afterLines="50"/>
        <w:rPr>
          <w:rFonts w:eastAsia="宋体"/>
          <w:iCs/>
          <w:lang w:val="en-US" w:eastAsia="zh-CN"/>
        </w:rPr>
      </w:pPr>
      <w:r>
        <w:rPr>
          <w:rFonts w:eastAsia="宋体"/>
          <w:iCs/>
          <w:lang w:val="en-US" w:eastAsia="zh-CN"/>
        </w:rPr>
        <w:t>The basic protocol stack of UE aggregation is the PDCP layer of the remote UE connects to the RLC of remote UE and RLC of one or more relay UE(s) with N3C link. Without the SRAP sublayer (introduced to SL relay) over N3C, an UL PDCP PDU in the L2 MP Remote UE is delivered to RLC entity in the L2 MP Relay UE via N3C link based on UE implementation.</w:t>
      </w:r>
    </w:p>
    <w:p w14:paraId="4C1C0750">
      <w:pPr>
        <w:spacing w:after="120" w:afterLines="50"/>
        <w:ind w:left="1132" w:hanging="1132" w:hangingChars="564"/>
        <w:rPr>
          <w:rFonts w:eastAsia="宋体"/>
          <w:b/>
          <w:bCs/>
          <w:iCs/>
          <w:lang w:val="en-US" w:eastAsia="zh-CN"/>
        </w:rPr>
      </w:pPr>
      <w:r>
        <w:rPr>
          <w:rFonts w:eastAsia="宋体"/>
          <w:b/>
          <w:bCs/>
          <w:iCs/>
          <w:lang w:val="en-US" w:eastAsia="zh-CN"/>
        </w:rPr>
        <w:t xml:space="preserve">Proposal </w:t>
      </w:r>
      <w:r>
        <w:rPr>
          <w:rFonts w:hint="eastAsia" w:eastAsia="宋体"/>
          <w:b/>
          <w:bCs/>
          <w:iCs/>
          <w:lang w:val="en-US" w:eastAsia="zh-CN"/>
        </w:rPr>
        <w:t>7</w:t>
      </w:r>
      <w:r>
        <w:rPr>
          <w:rFonts w:eastAsia="宋体"/>
          <w:b/>
          <w:bCs/>
          <w:iCs/>
          <w:lang w:val="en-US" w:eastAsia="zh-CN"/>
        </w:rPr>
        <w:t xml:space="preserve">: </w:t>
      </w:r>
      <w:r>
        <w:rPr>
          <w:rFonts w:hint="eastAsia" w:eastAsia="宋体"/>
          <w:b/>
          <w:bCs/>
          <w:iCs/>
          <w:lang w:val="en-US" w:eastAsia="zh-CN"/>
        </w:rPr>
        <w:t xml:space="preserve">The </w:t>
      </w:r>
      <w:r>
        <w:rPr>
          <w:rFonts w:eastAsia="宋体"/>
          <w:b/>
          <w:bCs/>
          <w:iCs/>
          <w:lang w:val="en-US" w:eastAsia="zh-CN"/>
        </w:rPr>
        <w:t>set of features</w:t>
      </w:r>
      <w:r>
        <w:rPr>
          <w:rFonts w:hint="eastAsia" w:eastAsia="宋体"/>
          <w:b/>
          <w:bCs/>
          <w:iCs/>
          <w:lang w:val="en-US" w:eastAsia="zh-CN"/>
        </w:rPr>
        <w:t xml:space="preserve"> for deterministic service</w:t>
      </w:r>
      <w:r>
        <w:rPr>
          <w:rFonts w:eastAsia="宋体"/>
          <w:b/>
          <w:bCs/>
          <w:iCs/>
          <w:lang w:val="en-US" w:eastAsia="zh-CN"/>
        </w:rPr>
        <w:t>, i.e., accurate reference timing provisioning, CG or SPS configuration and PDCP duplication for TSN in 5G could be introduced as baseline in 6G, particularly, duplication and split function in PDCP entity towards one or more RLC channel(s) of another UE(s) connected to the anchor UE should also be supported.</w:t>
      </w:r>
    </w:p>
    <w:p w14:paraId="6635C172">
      <w:pPr>
        <w:spacing w:after="120" w:afterLines="50"/>
        <w:ind w:left="1132" w:hanging="1132" w:hangingChars="564"/>
        <w:rPr>
          <w:rFonts w:eastAsia="宋体"/>
          <w:b/>
          <w:bCs/>
          <w:iCs/>
          <w:lang w:val="en-US" w:eastAsia="zh-CN"/>
        </w:rPr>
      </w:pPr>
    </w:p>
    <w:p w14:paraId="4BFBFBF0">
      <w:pPr>
        <w:spacing w:after="120" w:afterLines="50"/>
        <w:ind w:left="1132" w:hanging="1132" w:hangingChars="564"/>
        <w:rPr>
          <w:rFonts w:eastAsia="宋体"/>
          <w:b/>
          <w:bCs/>
          <w:iCs/>
          <w:lang w:val="en-US" w:eastAsia="zh-CN"/>
        </w:rPr>
      </w:pPr>
    </w:p>
    <w:p w14:paraId="70D03315">
      <w:pPr>
        <w:pStyle w:val="2"/>
      </w:pPr>
      <w:r>
        <w:t>Conclusion</w:t>
      </w:r>
    </w:p>
    <w:p w14:paraId="4837BAB9">
      <w:pPr>
        <w:spacing w:before="120" w:beforeLines="50" w:after="120" w:afterLines="50"/>
        <w:ind w:left="1418" w:hanging="1419" w:hangingChars="709"/>
        <w:rPr>
          <w:rFonts w:eastAsiaTheme="minorEastAsia"/>
          <w:lang w:val="en-US" w:eastAsia="zh-CN"/>
        </w:rPr>
      </w:pPr>
      <w:r>
        <w:rPr>
          <w:rFonts w:eastAsiaTheme="minorEastAsia"/>
          <w:b/>
          <w:bCs/>
          <w:lang w:val="en-US" w:eastAsia="zh-CN"/>
        </w:rPr>
        <w:t xml:space="preserve">Observation </w:t>
      </w:r>
      <w:r>
        <w:rPr>
          <w:rFonts w:hint="eastAsia" w:eastAsiaTheme="minorEastAsia"/>
          <w:b/>
          <w:bCs/>
          <w:lang w:val="en-US" w:eastAsia="zh-CN"/>
        </w:rPr>
        <w:t>1</w:t>
      </w:r>
      <w:r>
        <w:rPr>
          <w:rFonts w:eastAsiaTheme="minorEastAsia"/>
          <w:b/>
          <w:bCs/>
          <w:lang w:val="en-US" w:eastAsia="zh-CN"/>
        </w:rPr>
        <w:t>: The transmission of tokens has potential characteristics such as fault tolerance, differential importance, special business models, and context dependency, which may involve technical optimization of RAN2.</w:t>
      </w:r>
    </w:p>
    <w:p w14:paraId="0A7F26D5">
      <w:pPr>
        <w:rPr>
          <w:b/>
          <w:bCs/>
          <w:sz w:val="20"/>
          <w:highlight w:val="none"/>
          <w:lang w:val="en-US" w:eastAsia="ko-KR"/>
        </w:rPr>
      </w:pPr>
      <w:r>
        <w:rPr>
          <w:rFonts w:hint="eastAsia" w:eastAsia="等线"/>
          <w:b/>
          <w:bCs/>
          <w:lang w:eastAsia="zh-CN"/>
        </w:rPr>
        <w:t>Observation 2</w:t>
      </w:r>
      <w:r>
        <w:rPr>
          <w:rFonts w:hint="eastAsia" w:eastAsia="等线"/>
          <w:b/>
          <w:bCs/>
          <w:lang w:val="en-US" w:eastAsia="zh-CN"/>
        </w:rPr>
        <w:t>a-1</w:t>
      </w:r>
      <w:r>
        <w:rPr>
          <w:rFonts w:hint="eastAsia" w:eastAsia="等线"/>
          <w:b/>
          <w:bCs/>
          <w:lang w:eastAsia="zh-CN"/>
        </w:rPr>
        <w:t xml:space="preserve">: </w:t>
      </w:r>
      <w:r>
        <w:rPr>
          <w:rFonts w:hint="eastAsia" w:eastAsia="等线"/>
          <w:b/>
          <w:bCs/>
          <w:sz w:val="20"/>
          <w:highlight w:val="none"/>
          <w:lang w:val="en-US" w:eastAsia="zh-CN"/>
        </w:rPr>
        <w:t>Migrating</w:t>
      </w:r>
      <w:r>
        <w:rPr>
          <w:rFonts w:hint="eastAsia"/>
          <w:b/>
          <w:bCs/>
          <w:sz w:val="20"/>
          <w:highlight w:val="none"/>
          <w:lang w:val="en-US" w:eastAsia="ko-KR"/>
        </w:rPr>
        <w:t xml:space="preserve"> the segmentation function from the RLC layer to MAC layer</w:t>
      </w:r>
      <w:r>
        <w:rPr>
          <w:rFonts w:hint="eastAsia" w:eastAsia="宋体"/>
          <w:b/>
          <w:bCs/>
          <w:sz w:val="20"/>
          <w:highlight w:val="none"/>
          <w:lang w:val="en-US" w:eastAsia="zh-CN"/>
        </w:rPr>
        <w:t xml:space="preserve"> </w:t>
      </w:r>
      <w:r>
        <w:rPr>
          <w:rFonts w:hint="eastAsia"/>
          <w:b/>
          <w:bCs/>
          <w:sz w:val="20"/>
          <w:highlight w:val="none"/>
          <w:lang w:val="en-US" w:eastAsia="ko-KR"/>
        </w:rPr>
        <w:t xml:space="preserve">would </w:t>
      </w:r>
      <w:r>
        <w:rPr>
          <w:rFonts w:hint="eastAsia" w:eastAsia="宋体"/>
          <w:b/>
          <w:bCs/>
          <w:sz w:val="20"/>
          <w:highlight w:val="none"/>
          <w:lang w:val="en-US" w:eastAsia="zh-CN"/>
        </w:rPr>
        <w:t>achieve the f</w:t>
      </w:r>
      <w:r>
        <w:rPr>
          <w:rFonts w:hint="eastAsia"/>
          <w:b/>
          <w:bCs/>
          <w:sz w:val="20"/>
          <w:highlight w:val="none"/>
          <w:lang w:val="en-US" w:eastAsia="ko-KR"/>
        </w:rPr>
        <w:t>ollowing gains can be obtained:</w:t>
      </w:r>
    </w:p>
    <w:p w14:paraId="156129C8">
      <w:pPr>
        <w:pStyle w:val="34"/>
        <w:numPr>
          <w:ilvl w:val="0"/>
          <w:numId w:val="7"/>
        </w:numPr>
        <w:ind w:leftChars="0"/>
        <w:rPr>
          <w:b/>
          <w:bCs/>
          <w:sz w:val="20"/>
          <w:highlight w:val="none"/>
          <w:lang w:val="en-US" w:eastAsia="ko-KR"/>
        </w:rPr>
      </w:pPr>
      <w:r>
        <w:rPr>
          <w:rFonts w:hint="eastAsia"/>
          <w:b/>
          <w:bCs/>
          <w:sz w:val="20"/>
          <w:highlight w:val="none"/>
          <w:lang w:val="en-US" w:eastAsia="ko-KR"/>
        </w:rPr>
        <w:t xml:space="preserve">Reduced </w:t>
      </w:r>
      <w:r>
        <w:rPr>
          <w:rFonts w:hint="eastAsia" w:eastAsia="宋体"/>
          <w:b/>
          <w:bCs/>
          <w:sz w:val="20"/>
          <w:highlight w:val="none"/>
          <w:lang w:val="en-US" w:eastAsia="zh-CN"/>
        </w:rPr>
        <w:t>Processing Latency</w:t>
      </w:r>
    </w:p>
    <w:p w14:paraId="2D03F1BC">
      <w:pPr>
        <w:pStyle w:val="34"/>
        <w:numPr>
          <w:ilvl w:val="1"/>
          <w:numId w:val="7"/>
        </w:numPr>
        <w:ind w:leftChars="0"/>
        <w:rPr>
          <w:b/>
          <w:bCs/>
          <w:sz w:val="20"/>
          <w:highlight w:val="none"/>
          <w:lang w:val="en-US" w:eastAsia="ko-KR"/>
        </w:rPr>
      </w:pPr>
      <w:r>
        <w:rPr>
          <w:rFonts w:hint="eastAsia" w:eastAsia="宋体"/>
          <w:b/>
          <w:bCs/>
          <w:sz w:val="20"/>
          <w:highlight w:val="none"/>
          <w:lang w:val="en-US" w:eastAsia="zh-CN"/>
        </w:rPr>
        <w:t>Eliminates</w:t>
      </w:r>
      <w:r>
        <w:rPr>
          <w:rFonts w:hint="eastAsia" w:eastAsia="Arial"/>
          <w:b/>
          <w:bCs/>
          <w:sz w:val="20"/>
          <w:highlight w:val="none"/>
          <w:lang w:val="en-US" w:eastAsia="ko-KR"/>
        </w:rPr>
        <w:t xml:space="preserve"> the processing latency due to inter-layer communication</w:t>
      </w:r>
      <w:r>
        <w:rPr>
          <w:rFonts w:hint="eastAsia" w:eastAsia="宋体"/>
          <w:b/>
          <w:bCs/>
          <w:sz w:val="20"/>
          <w:highlight w:val="none"/>
          <w:lang w:val="en-US" w:eastAsia="zh-CN"/>
        </w:rPr>
        <w:t xml:space="preserve"> with RLC </w:t>
      </w:r>
    </w:p>
    <w:p w14:paraId="074EB255">
      <w:pPr>
        <w:pStyle w:val="34"/>
        <w:numPr>
          <w:ilvl w:val="0"/>
          <w:numId w:val="7"/>
        </w:numPr>
        <w:ind w:leftChars="0"/>
        <w:rPr>
          <w:b/>
          <w:bCs/>
          <w:sz w:val="20"/>
          <w:highlight w:val="none"/>
          <w:lang w:val="en-US" w:eastAsia="ko-KR"/>
        </w:rPr>
      </w:pPr>
      <w:r>
        <w:rPr>
          <w:rFonts w:hint="eastAsia"/>
          <w:b/>
          <w:bCs/>
          <w:sz w:val="20"/>
          <w:highlight w:val="none"/>
          <w:lang w:val="en-US" w:eastAsia="ko-KR"/>
        </w:rPr>
        <w:t>Reduced header overhead</w:t>
      </w:r>
      <w:r>
        <w:rPr>
          <w:rFonts w:hint="eastAsia" w:eastAsia="宋体"/>
          <w:b/>
          <w:bCs/>
          <w:sz w:val="20"/>
          <w:highlight w:val="none"/>
          <w:lang w:val="en-US" w:eastAsia="zh-CN"/>
        </w:rPr>
        <w:t>:</w:t>
      </w:r>
    </w:p>
    <w:p w14:paraId="62FDE7A9">
      <w:pPr>
        <w:pStyle w:val="34"/>
        <w:numPr>
          <w:ilvl w:val="1"/>
          <w:numId w:val="7"/>
        </w:numPr>
        <w:ind w:leftChars="0"/>
        <w:rPr>
          <w:b/>
          <w:bCs/>
          <w:sz w:val="20"/>
          <w:highlight w:val="none"/>
          <w:lang w:val="en-US" w:eastAsia="ko-KR"/>
        </w:rPr>
      </w:pPr>
      <w:r>
        <w:rPr>
          <w:rFonts w:hint="eastAsia" w:eastAsia="宋体"/>
          <w:b/>
          <w:bCs/>
          <w:sz w:val="20"/>
          <w:highlight w:val="none"/>
          <w:lang w:val="en-US" w:eastAsia="zh-CN"/>
        </w:rPr>
        <w:t>Fewer</w:t>
      </w:r>
      <w:r>
        <w:rPr>
          <w:rFonts w:hint="eastAsia"/>
          <w:b/>
          <w:bCs/>
          <w:sz w:val="20"/>
          <w:highlight w:val="none"/>
          <w:lang w:val="en-US" w:eastAsia="ko-KR"/>
        </w:rPr>
        <w:t xml:space="preserve"> segmentation</w:t>
      </w:r>
      <w:r>
        <w:rPr>
          <w:rFonts w:hint="eastAsia" w:eastAsia="宋体"/>
          <w:b/>
          <w:bCs/>
          <w:sz w:val="20"/>
          <w:highlight w:val="none"/>
          <w:lang w:val="en-US" w:eastAsia="zh-CN"/>
        </w:rPr>
        <w:t>s</w:t>
      </w:r>
      <w:r>
        <w:rPr>
          <w:rFonts w:hint="eastAsia"/>
          <w:b/>
          <w:bCs/>
          <w:sz w:val="20"/>
          <w:highlight w:val="none"/>
          <w:lang w:val="en-US" w:eastAsia="ko-KR"/>
        </w:rPr>
        <w:t xml:space="preserve"> reduce the total size of header field</w:t>
      </w:r>
    </w:p>
    <w:p w14:paraId="57ED8BF6">
      <w:pPr>
        <w:pStyle w:val="34"/>
        <w:numPr>
          <w:ilvl w:val="0"/>
          <w:numId w:val="7"/>
        </w:numPr>
        <w:ind w:leftChars="0"/>
        <w:rPr>
          <w:b/>
          <w:bCs/>
          <w:sz w:val="20"/>
          <w:highlight w:val="none"/>
          <w:lang w:val="en-US" w:eastAsia="ko-KR"/>
        </w:rPr>
      </w:pPr>
      <w:r>
        <w:rPr>
          <w:rFonts w:hint="eastAsia"/>
          <w:b/>
          <w:bCs/>
          <w:sz w:val="20"/>
          <w:highlight w:val="none"/>
          <w:lang w:val="en-US" w:eastAsia="ko-KR"/>
        </w:rPr>
        <w:t xml:space="preserve">Simplified </w:t>
      </w:r>
      <w:r>
        <w:rPr>
          <w:rFonts w:hint="eastAsia" w:eastAsia="宋体"/>
          <w:b/>
          <w:bCs/>
          <w:sz w:val="20"/>
          <w:highlight w:val="none"/>
          <w:lang w:val="en-US" w:eastAsia="zh-CN"/>
        </w:rPr>
        <w:t>L2</w:t>
      </w:r>
      <w:r>
        <w:rPr>
          <w:rFonts w:hint="eastAsia"/>
          <w:b/>
          <w:bCs/>
          <w:sz w:val="20"/>
          <w:highlight w:val="none"/>
          <w:lang w:val="en-US" w:eastAsia="ko-KR"/>
        </w:rPr>
        <w:t xml:space="preserve"> PDU construction</w:t>
      </w:r>
    </w:p>
    <w:p w14:paraId="463B76E6">
      <w:pPr>
        <w:pStyle w:val="34"/>
        <w:numPr>
          <w:ilvl w:val="1"/>
          <w:numId w:val="7"/>
        </w:numPr>
        <w:snapToGrid w:val="0"/>
        <w:spacing w:after="120" w:afterLines="50"/>
        <w:rPr>
          <w:rFonts w:hint="default" w:eastAsia="宋体"/>
          <w:b/>
          <w:bCs/>
          <w:iCs/>
          <w:lang w:val="en-US" w:eastAsia="zh-CN"/>
        </w:rPr>
      </w:pPr>
      <w:r>
        <w:rPr>
          <w:rFonts w:hint="eastAsia"/>
          <w:b/>
          <w:bCs/>
          <w:sz w:val="20"/>
          <w:highlight w:val="none"/>
          <w:lang w:val="en-US" w:eastAsia="ko-KR"/>
        </w:rPr>
        <w:t xml:space="preserve">For each UL grant, MAC </w:t>
      </w:r>
      <w:r>
        <w:rPr>
          <w:rFonts w:hint="eastAsia" w:eastAsia="宋体"/>
          <w:b/>
          <w:bCs/>
          <w:sz w:val="20"/>
          <w:highlight w:val="none"/>
          <w:lang w:val="en-US" w:eastAsia="zh-CN"/>
        </w:rPr>
        <w:t xml:space="preserve">would not </w:t>
      </w:r>
      <w:r>
        <w:rPr>
          <w:rFonts w:hint="eastAsia"/>
          <w:b/>
          <w:bCs/>
          <w:sz w:val="20"/>
          <w:highlight w:val="none"/>
          <w:lang w:val="en-US" w:eastAsia="ko-KR"/>
        </w:rPr>
        <w:t>need to interact with RLC</w:t>
      </w:r>
      <w:r>
        <w:rPr>
          <w:rFonts w:hint="eastAsia" w:eastAsia="宋体"/>
          <w:b/>
          <w:bCs/>
          <w:sz w:val="20"/>
          <w:highlight w:val="none"/>
          <w:lang w:val="en-US" w:eastAsia="zh-CN"/>
        </w:rPr>
        <w:t xml:space="preserve"> layer,</w:t>
      </w:r>
      <w:r>
        <w:rPr>
          <w:rFonts w:hint="eastAsia"/>
          <w:b/>
          <w:bCs/>
          <w:sz w:val="20"/>
          <w:highlight w:val="none"/>
          <w:lang w:val="en-US" w:eastAsia="ko-KR"/>
        </w:rPr>
        <w:t xml:space="preserve"> </w:t>
      </w:r>
      <w:r>
        <w:rPr>
          <w:rFonts w:hint="eastAsia" w:eastAsia="宋体"/>
          <w:b/>
          <w:bCs/>
          <w:sz w:val="20"/>
          <w:highlight w:val="none"/>
          <w:lang w:val="en-US" w:eastAsia="zh-CN"/>
        </w:rPr>
        <w:t>simplifying</w:t>
      </w:r>
      <w:r>
        <w:rPr>
          <w:rFonts w:hint="eastAsia"/>
          <w:b/>
          <w:bCs/>
          <w:sz w:val="20"/>
          <w:highlight w:val="none"/>
          <w:lang w:val="en-US" w:eastAsia="ko-KR"/>
        </w:rPr>
        <w:t xml:space="preserve"> PDU construction</w:t>
      </w:r>
    </w:p>
    <w:p w14:paraId="697ACB9C">
      <w:pPr>
        <w:pStyle w:val="34"/>
        <w:numPr>
          <w:ilvl w:val="0"/>
          <w:numId w:val="7"/>
        </w:numPr>
        <w:snapToGrid w:val="0"/>
        <w:spacing w:after="120" w:afterLines="50"/>
        <w:ind w:left="780" w:leftChars="0" w:firstLine="0" w:firstLineChars="0"/>
        <w:rPr>
          <w:rFonts w:eastAsia="宋体"/>
          <w:iCs/>
          <w:lang w:val="en-US" w:eastAsia="zh-CN"/>
        </w:rPr>
      </w:pPr>
      <w:r>
        <w:rPr>
          <w:rFonts w:hint="eastAsia" w:eastAsia="Arial"/>
          <w:b/>
          <w:bCs/>
          <w:sz w:val="20"/>
          <w:highlight w:val="none"/>
          <w:lang w:val="en-US" w:eastAsia="ko-KR"/>
        </w:rPr>
        <w:t>Facilitate</w:t>
      </w:r>
      <w:r>
        <w:rPr>
          <w:rFonts w:hint="eastAsia" w:eastAsia="宋体"/>
          <w:b/>
          <w:bCs/>
          <w:sz w:val="20"/>
          <w:highlight w:val="none"/>
          <w:lang w:val="en-US" w:eastAsia="zh-CN"/>
        </w:rPr>
        <w:t>d</w:t>
      </w:r>
      <w:r>
        <w:rPr>
          <w:rFonts w:hint="eastAsia" w:eastAsia="Arial"/>
          <w:b/>
          <w:bCs/>
          <w:sz w:val="20"/>
          <w:highlight w:val="none"/>
          <w:lang w:val="en-US" w:eastAsia="ko-KR"/>
        </w:rPr>
        <w:t xml:space="preserve"> the consolidation of ARQ and HARQ</w:t>
      </w:r>
    </w:p>
    <w:p w14:paraId="066FD7DA">
      <w:pPr>
        <w:spacing w:after="120" w:afterLines="50"/>
        <w:ind w:left="1418" w:hanging="1419" w:hangingChars="709"/>
        <w:jc w:val="both"/>
        <w:rPr>
          <w:rFonts w:eastAsia="等线"/>
          <w:b/>
          <w:bCs/>
          <w:lang w:eastAsia="zh-CN"/>
        </w:rPr>
      </w:pPr>
      <w:r>
        <w:rPr>
          <w:rFonts w:hint="eastAsia" w:eastAsia="等线"/>
          <w:b/>
          <w:bCs/>
          <w:lang w:eastAsia="zh-CN"/>
        </w:rPr>
        <w:t>Observation 2</w:t>
      </w:r>
      <w:r>
        <w:rPr>
          <w:rFonts w:hint="eastAsia" w:eastAsia="等线"/>
          <w:b/>
          <w:bCs/>
          <w:lang w:val="en-US" w:eastAsia="zh-CN"/>
        </w:rPr>
        <w:t>a-2</w:t>
      </w:r>
      <w:r>
        <w:rPr>
          <w:rFonts w:hint="eastAsia" w:eastAsia="等线"/>
          <w:b/>
          <w:bCs/>
          <w:lang w:eastAsia="zh-CN"/>
        </w:rPr>
        <w:t xml:space="preserve">: </w:t>
      </w:r>
      <w:r>
        <w:rPr>
          <w:rFonts w:eastAsia="等线"/>
          <w:b/>
          <w:bCs/>
          <w:lang w:eastAsia="zh-CN"/>
        </w:rPr>
        <w:t>The</w:t>
      </w:r>
      <w:r>
        <w:rPr>
          <w:rFonts w:hint="eastAsia" w:eastAsia="等线"/>
          <w:b/>
          <w:bCs/>
          <w:lang w:eastAsia="zh-CN"/>
        </w:rPr>
        <w:t xml:space="preserve"> data</w:t>
      </w:r>
      <w:r>
        <w:rPr>
          <w:rFonts w:eastAsia="等线"/>
          <w:b/>
          <w:bCs/>
          <w:lang w:eastAsia="zh-CN"/>
        </w:rPr>
        <w:t xml:space="preserve"> delivery </w:t>
      </w:r>
      <w:r>
        <w:rPr>
          <w:rFonts w:hint="eastAsia" w:eastAsia="等线"/>
          <w:b/>
          <w:bCs/>
          <w:lang w:eastAsia="zh-CN"/>
        </w:rPr>
        <w:t xml:space="preserve">is </w:t>
      </w:r>
      <w:r>
        <w:rPr>
          <w:rFonts w:eastAsia="等线"/>
          <w:b/>
          <w:bCs/>
          <w:lang w:eastAsia="zh-CN"/>
        </w:rPr>
        <w:t xml:space="preserve">on MAC PDU </w:t>
      </w:r>
      <w:r>
        <w:rPr>
          <w:rFonts w:eastAsia="等线"/>
          <w:b/>
          <w:bCs/>
          <w:lang w:val="en-US" w:eastAsia="zh-CN"/>
        </w:rPr>
        <w:t xml:space="preserve">level, which </w:t>
      </w:r>
      <w:r>
        <w:rPr>
          <w:rFonts w:eastAsia="等线"/>
          <w:b/>
          <w:bCs/>
          <w:lang w:eastAsia="zh-CN"/>
        </w:rPr>
        <w:t>does not align with token communication, AL-FEC, indicating the need for finer-granularity and more flexible MAC layer data handling.</w:t>
      </w:r>
    </w:p>
    <w:p w14:paraId="613058E3">
      <w:pPr>
        <w:spacing w:after="120" w:afterLines="50"/>
        <w:ind w:left="1418" w:hanging="1419" w:hangingChars="709"/>
        <w:jc w:val="both"/>
        <w:rPr>
          <w:rFonts w:eastAsia="等线"/>
          <w:b/>
          <w:bCs/>
          <w:lang w:eastAsia="zh-CN"/>
        </w:rPr>
      </w:pPr>
      <w:r>
        <w:rPr>
          <w:rFonts w:hint="eastAsia" w:eastAsia="等线"/>
          <w:b/>
          <w:bCs/>
          <w:lang w:eastAsia="zh-CN"/>
        </w:rPr>
        <w:t>Observation 2</w:t>
      </w:r>
      <w:r>
        <w:rPr>
          <w:rFonts w:hint="eastAsia" w:eastAsia="等线"/>
          <w:b/>
          <w:bCs/>
          <w:lang w:val="en-US" w:eastAsia="zh-CN"/>
        </w:rPr>
        <w:t>b</w:t>
      </w:r>
      <w:r>
        <w:rPr>
          <w:rFonts w:hint="eastAsia" w:eastAsia="等线"/>
          <w:b/>
          <w:bCs/>
          <w:lang w:eastAsia="zh-CN"/>
        </w:rPr>
        <w:t xml:space="preserve">: </w:t>
      </w:r>
      <w:r>
        <w:rPr>
          <w:rFonts w:eastAsia="等线"/>
          <w:b/>
          <w:bCs/>
          <w:lang w:eastAsia="zh-CN"/>
        </w:rPr>
        <w:t>The LCP mechanism cannot differentiate priorities within a single LCH nor coordinate priorities across multiple LCHs, limiting its ability to efficiently support heterogeneous and interdependent traffic</w:t>
      </w:r>
      <w:r>
        <w:rPr>
          <w:rFonts w:eastAsia="等线"/>
          <w:b/>
          <w:bCs/>
          <w:lang w:val="en-US" w:eastAsia="zh-CN"/>
        </w:rPr>
        <w:t>, i.e.,</w:t>
      </w:r>
      <w:r>
        <w:rPr>
          <w:rFonts w:eastAsia="等线"/>
          <w:b/>
          <w:bCs/>
          <w:lang w:eastAsia="zh-CN"/>
        </w:rPr>
        <w:t xml:space="preserve"> XR</w:t>
      </w:r>
      <w:r>
        <w:rPr>
          <w:rFonts w:hint="eastAsia" w:eastAsia="等线"/>
          <w:b/>
          <w:bCs/>
          <w:lang w:val="en-US" w:eastAsia="zh-CN"/>
        </w:rPr>
        <w:t xml:space="preserve">, </w:t>
      </w:r>
      <w:r>
        <w:rPr>
          <w:rFonts w:eastAsia="等线"/>
          <w:b/>
          <w:bCs/>
          <w:lang w:eastAsia="zh-CN"/>
        </w:rPr>
        <w:t>multi</w:t>
      </w:r>
      <w:r>
        <w:rPr>
          <w:rFonts w:hint="eastAsia" w:eastAsia="等线"/>
          <w:b/>
          <w:bCs/>
          <w:lang w:val="en-US" w:eastAsia="zh-CN"/>
        </w:rPr>
        <w:t>-</w:t>
      </w:r>
      <w:r>
        <w:rPr>
          <w:rFonts w:eastAsia="等线"/>
          <w:b/>
          <w:bCs/>
          <w:lang w:eastAsia="zh-CN"/>
        </w:rPr>
        <w:t xml:space="preserve">modal </w:t>
      </w:r>
      <w:r>
        <w:rPr>
          <w:rFonts w:hint="eastAsia" w:eastAsia="等线"/>
          <w:b/>
          <w:bCs/>
          <w:lang w:val="en-US" w:eastAsia="zh-CN"/>
        </w:rPr>
        <w:t>and</w:t>
      </w:r>
      <w:r>
        <w:rPr>
          <w:rFonts w:hint="eastAsia" w:eastAsia="等线"/>
          <w:b w:val="0"/>
          <w:bCs w:val="0"/>
          <w:lang w:val="en-US" w:eastAsia="zh-CN"/>
        </w:rPr>
        <w:t xml:space="preserve"> </w:t>
      </w:r>
      <w:r>
        <w:rPr>
          <w:rFonts w:hint="eastAsia" w:eastAsia="宋体"/>
          <w:b/>
          <w:bCs/>
          <w:iCs/>
          <w:lang w:val="en-US" w:eastAsia="zh-CN"/>
        </w:rPr>
        <w:t xml:space="preserve">token communication </w:t>
      </w:r>
      <w:r>
        <w:rPr>
          <w:rFonts w:eastAsia="等线"/>
          <w:b/>
          <w:bCs/>
          <w:lang w:eastAsia="zh-CN"/>
        </w:rPr>
        <w:t>services.</w:t>
      </w:r>
    </w:p>
    <w:p w14:paraId="2D438A48">
      <w:pPr>
        <w:spacing w:after="120" w:afterLines="50"/>
        <w:ind w:left="1418" w:hanging="1419" w:hangingChars="709"/>
        <w:jc w:val="both"/>
      </w:pPr>
      <w:r>
        <w:rPr>
          <w:rFonts w:hint="eastAsia" w:eastAsia="等线"/>
          <w:b/>
          <w:bCs/>
          <w:lang w:eastAsia="zh-CN"/>
        </w:rPr>
        <w:t>Observation 2</w:t>
      </w:r>
      <w:r>
        <w:rPr>
          <w:rFonts w:eastAsia="等线"/>
          <w:b/>
          <w:bCs/>
          <w:lang w:eastAsia="zh-CN"/>
        </w:rPr>
        <w:t>c</w:t>
      </w:r>
      <w:r>
        <w:rPr>
          <w:rFonts w:hint="eastAsia" w:eastAsia="等线"/>
          <w:b/>
          <w:bCs/>
          <w:lang w:eastAsia="zh-CN"/>
        </w:rPr>
        <w:t xml:space="preserve">: The </w:t>
      </w:r>
      <w:r>
        <w:rPr>
          <w:rFonts w:eastAsia="等线"/>
          <w:b/>
          <w:bCs/>
          <w:lang w:eastAsia="zh-CN"/>
        </w:rPr>
        <w:t>MAC status reporting</w:t>
      </w:r>
      <w:r>
        <w:rPr>
          <w:rFonts w:eastAsia="等线"/>
          <w:b/>
          <w:bCs/>
          <w:lang w:val="en-US" w:eastAsia="zh-CN"/>
        </w:rPr>
        <w:t>, e.g., BSR and DSR,</w:t>
      </w:r>
      <w:r>
        <w:rPr>
          <w:rFonts w:eastAsia="等线"/>
          <w:b/>
          <w:bCs/>
          <w:lang w:eastAsia="zh-CN"/>
        </w:rPr>
        <w:t xml:space="preserve"> is limited to LCH granularity and cannot support dynamic, cross-LCH information needed for multi-modal, </w:t>
      </w:r>
      <w:r>
        <w:rPr>
          <w:rFonts w:hint="eastAsia" w:eastAsia="等线"/>
          <w:b/>
          <w:bCs/>
          <w:lang w:eastAsia="zh-CN"/>
        </w:rPr>
        <w:t>tokenized</w:t>
      </w:r>
      <w:r>
        <w:rPr>
          <w:rFonts w:eastAsia="等线"/>
          <w:b/>
          <w:bCs/>
          <w:lang w:eastAsia="zh-CN"/>
        </w:rPr>
        <w:t>, or immersive services.</w:t>
      </w:r>
    </w:p>
    <w:p w14:paraId="51341686">
      <w:pPr>
        <w:spacing w:before="120" w:beforeLines="50" w:after="120" w:afterLines="50"/>
        <w:ind w:left="1416" w:hanging="1416" w:hangingChars="705"/>
        <w:rPr>
          <w:rFonts w:eastAsia="宋体"/>
          <w:b/>
          <w:bCs/>
          <w:iCs/>
          <w:lang w:val="en-US" w:eastAsia="zh-CN"/>
        </w:rPr>
      </w:pPr>
      <w:r>
        <w:rPr>
          <w:rFonts w:eastAsia="宋体"/>
          <w:b/>
          <w:bCs/>
          <w:iCs/>
          <w:lang w:val="en-US" w:eastAsia="zh-CN"/>
        </w:rPr>
        <w:t xml:space="preserve">Observation </w:t>
      </w:r>
      <w:r>
        <w:rPr>
          <w:rFonts w:hint="eastAsia" w:eastAsia="宋体"/>
          <w:b/>
          <w:bCs/>
          <w:iCs/>
          <w:lang w:val="en-US" w:eastAsia="zh-CN"/>
        </w:rPr>
        <w:t>3a</w:t>
      </w:r>
      <w:r>
        <w:rPr>
          <w:rFonts w:eastAsia="宋体"/>
          <w:b/>
          <w:bCs/>
          <w:iCs/>
          <w:lang w:val="en-US" w:eastAsia="zh-CN"/>
        </w:rPr>
        <w:t xml:space="preserve">: In EUTRAN, the RLC sublayer supports concatenation for UMD PDUs and AMD PDUs. In NR, to reduce processing latency and simplify the RLC PDU format, the concatenation </w:t>
      </w:r>
    </w:p>
    <w:p w14:paraId="4446616A">
      <w:pPr>
        <w:spacing w:after="120" w:afterLines="50"/>
        <w:ind w:left="1416" w:hanging="1416" w:hangingChars="705"/>
        <w:rPr>
          <w:rFonts w:eastAsia="宋体"/>
          <w:b/>
          <w:bCs/>
          <w:iCs/>
          <w:lang w:val="en-US" w:eastAsia="zh-CN"/>
        </w:rPr>
      </w:pPr>
      <w:r>
        <w:rPr>
          <w:rFonts w:eastAsia="宋体"/>
          <w:b/>
          <w:bCs/>
          <w:iCs/>
          <w:lang w:val="en-US" w:eastAsia="zh-CN"/>
        </w:rPr>
        <w:t xml:space="preserve">Observation </w:t>
      </w:r>
      <w:r>
        <w:rPr>
          <w:rFonts w:hint="eastAsia" w:eastAsia="宋体"/>
          <w:b/>
          <w:bCs/>
          <w:iCs/>
          <w:lang w:val="en-US" w:eastAsia="zh-CN"/>
        </w:rPr>
        <w:t>3b</w:t>
      </w:r>
      <w:r>
        <w:rPr>
          <w:rFonts w:eastAsia="宋体"/>
          <w:b/>
          <w:bCs/>
          <w:iCs/>
          <w:lang w:val="en-US" w:eastAsia="zh-CN"/>
        </w:rPr>
        <w:t>: For services with low data rates</w:t>
      </w:r>
      <w:r>
        <w:rPr>
          <w:rFonts w:hint="eastAsia" w:eastAsia="宋体"/>
          <w:b/>
          <w:bCs/>
          <w:iCs/>
          <w:lang w:val="en-US" w:eastAsia="zh-CN"/>
        </w:rPr>
        <w:t>/small data size</w:t>
      </w:r>
      <w:r>
        <w:rPr>
          <w:rFonts w:eastAsia="宋体"/>
          <w:b/>
          <w:bCs/>
          <w:iCs/>
          <w:lang w:val="en-US" w:eastAsia="zh-CN"/>
        </w:rPr>
        <w:t xml:space="preserve">, </w:t>
      </w:r>
      <w:r>
        <w:rPr>
          <w:rFonts w:hint="eastAsia" w:eastAsia="宋体"/>
          <w:b/>
          <w:bCs/>
          <w:iCs/>
          <w:lang w:val="en-US" w:eastAsia="zh-CN"/>
        </w:rPr>
        <w:t>EUTRAN</w:t>
      </w:r>
      <w:r>
        <w:rPr>
          <w:rFonts w:eastAsia="宋体"/>
          <w:b/>
          <w:bCs/>
          <w:iCs/>
          <w:lang w:val="en-US" w:eastAsia="zh-CN"/>
        </w:rPr>
        <w:t xml:space="preserve"> has lower AS protocol overhead than NR because it supports concatenation in RLC sublayer. The more PDCP PDUs</w:t>
      </w:r>
      <w:r>
        <w:rPr>
          <w:rFonts w:hint="eastAsia" w:eastAsia="宋体"/>
          <w:b/>
          <w:bCs/>
          <w:iCs/>
          <w:lang w:val="en-US" w:eastAsia="zh-CN"/>
        </w:rPr>
        <w:t xml:space="preserve"> can be concatenated</w:t>
      </w:r>
      <w:r>
        <w:rPr>
          <w:rFonts w:eastAsia="宋体"/>
          <w:b/>
          <w:bCs/>
          <w:iCs/>
          <w:lang w:val="en-US" w:eastAsia="zh-CN"/>
        </w:rPr>
        <w:t xml:space="preserve"> </w:t>
      </w:r>
      <w:r>
        <w:rPr>
          <w:rFonts w:hint="eastAsia" w:eastAsia="宋体"/>
          <w:b/>
          <w:bCs/>
          <w:iCs/>
          <w:lang w:val="en-US" w:eastAsia="zh-CN"/>
        </w:rPr>
        <w:t xml:space="preserve">or the </w:t>
      </w:r>
      <w:r>
        <w:rPr>
          <w:rFonts w:eastAsia="宋体"/>
          <w:b/>
          <w:bCs/>
          <w:iCs/>
          <w:lang w:val="en-US" w:eastAsia="zh-CN"/>
        </w:rPr>
        <w:t>smaller the PDCP SDU size is, the more significan</w:t>
      </w:r>
      <w:r>
        <w:rPr>
          <w:rFonts w:hint="eastAsia" w:eastAsia="宋体"/>
          <w:b/>
          <w:bCs/>
          <w:iCs/>
          <w:lang w:val="en-US" w:eastAsia="zh-CN"/>
        </w:rPr>
        <w:t>t improvement</w:t>
      </w:r>
      <w:r>
        <w:rPr>
          <w:rFonts w:eastAsia="宋体"/>
          <w:b/>
          <w:bCs/>
          <w:iCs/>
          <w:lang w:val="en-US" w:eastAsia="zh-CN"/>
        </w:rPr>
        <w:t xml:space="preserve"> </w:t>
      </w:r>
      <w:r>
        <w:rPr>
          <w:rFonts w:hint="eastAsia" w:eastAsia="宋体"/>
          <w:b/>
          <w:bCs/>
          <w:iCs/>
          <w:lang w:val="en-US" w:eastAsia="zh-CN"/>
        </w:rPr>
        <w:t>of</w:t>
      </w:r>
      <w:r>
        <w:rPr>
          <w:rFonts w:eastAsia="宋体"/>
          <w:b/>
          <w:bCs/>
          <w:iCs/>
          <w:lang w:val="en-US" w:eastAsia="zh-CN"/>
        </w:rPr>
        <w:t xml:space="preserve"> AS protocol overhead achieved by concatenation.</w:t>
      </w:r>
    </w:p>
    <w:p w14:paraId="2DA82472">
      <w:pPr>
        <w:spacing w:after="120" w:afterLines="50"/>
        <w:ind w:left="1416" w:hanging="1416" w:hangingChars="705"/>
        <w:rPr>
          <w:rFonts w:eastAsia="宋体"/>
          <w:b/>
          <w:bCs/>
          <w:iCs/>
          <w:lang w:val="en-US" w:eastAsia="zh-CN"/>
        </w:rPr>
      </w:pPr>
      <w:r>
        <w:rPr>
          <w:rFonts w:eastAsia="宋体"/>
          <w:b/>
          <w:bCs/>
          <w:iCs/>
          <w:lang w:val="en-US" w:eastAsia="zh-CN"/>
        </w:rPr>
        <w:t xml:space="preserve">Observation </w:t>
      </w:r>
      <w:r>
        <w:rPr>
          <w:rFonts w:hint="eastAsia" w:eastAsia="宋体"/>
          <w:b/>
          <w:bCs/>
          <w:iCs/>
          <w:lang w:val="en-US" w:eastAsia="zh-CN"/>
        </w:rPr>
        <w:t>3</w:t>
      </w:r>
      <w:r>
        <w:rPr>
          <w:rFonts w:eastAsia="宋体"/>
          <w:b/>
          <w:bCs/>
          <w:iCs/>
          <w:lang w:val="en-US" w:eastAsia="zh-CN"/>
        </w:rPr>
        <w:t>c: Considering the integrity protection, the benefit of PDCP concatenation may be more obvious, since one MAC-I field can be added to a PDCP PDU that contains multiple SDUs.</w:t>
      </w:r>
    </w:p>
    <w:p w14:paraId="0CB31BA3">
      <w:pPr>
        <w:spacing w:after="120" w:afterLines="50"/>
        <w:ind w:left="1418" w:hanging="1419" w:hangingChars="709"/>
        <w:jc w:val="both"/>
        <w:rPr>
          <w:rFonts w:eastAsia="等线"/>
          <w:b/>
          <w:bCs/>
          <w:lang w:eastAsia="zh-CN"/>
        </w:rPr>
      </w:pPr>
      <w:r>
        <w:rPr>
          <w:rFonts w:hint="eastAsia" w:eastAsia="等线"/>
          <w:b/>
          <w:bCs/>
          <w:lang w:eastAsia="zh-CN"/>
        </w:rPr>
        <w:t>Observation 2</w:t>
      </w:r>
      <w:r>
        <w:rPr>
          <w:rFonts w:eastAsia="等线"/>
          <w:b/>
          <w:bCs/>
          <w:lang w:eastAsia="zh-CN"/>
        </w:rPr>
        <w:t>d</w:t>
      </w:r>
      <w:r>
        <w:rPr>
          <w:rFonts w:hint="eastAsia" w:eastAsia="等线"/>
          <w:b/>
          <w:bCs/>
          <w:lang w:eastAsia="zh-CN"/>
        </w:rPr>
        <w:t xml:space="preserve">: </w:t>
      </w:r>
      <w:r>
        <w:rPr>
          <w:rFonts w:eastAsia="等线"/>
          <w:b/>
          <w:bCs/>
          <w:lang w:eastAsia="zh-CN"/>
        </w:rPr>
        <w:t>Limited PUCCH resources and coarse-grained HARQ retransmission led to inefficiency and SR false alarms, motivating investigation of partial control signalling within the MAC PDU as a supplement to UCI/DCI.</w:t>
      </w:r>
    </w:p>
    <w:p w14:paraId="74BFC9F9">
      <w:pPr>
        <w:spacing w:before="0" w:after="120" w:afterLines="50"/>
        <w:ind w:left="1138" w:hanging="1135" w:hangingChars="567"/>
        <w:jc w:val="left"/>
        <w:rPr>
          <w:rFonts w:hint="eastAsia" w:eastAsia="等线"/>
          <w:b/>
          <w:bCs/>
          <w:lang w:val="en-US" w:eastAsia="zh-CN" w:bidi="ar"/>
        </w:rPr>
      </w:pPr>
      <w:r>
        <w:rPr>
          <w:b/>
          <w:bCs/>
          <w:lang w:val="en-US" w:eastAsia="zh-CN"/>
        </w:rPr>
        <w:t xml:space="preserve">Proposal 1: </w:t>
      </w:r>
      <w:r>
        <w:rPr>
          <w:b/>
          <w:bCs/>
          <w:lang w:eastAsia="zh-CN"/>
        </w:rPr>
        <w:t>The 5G UP functionalities are proposed to form the baseline for the 6G UP.</w:t>
      </w:r>
    </w:p>
    <w:p w14:paraId="610A7322">
      <w:pPr>
        <w:spacing w:before="180"/>
        <w:jc w:val="both"/>
        <w:rPr>
          <w:rFonts w:eastAsia="等线"/>
          <w:b/>
          <w:bCs/>
          <w:lang w:val="en-US" w:eastAsia="zh-CN"/>
        </w:rPr>
      </w:pPr>
      <w:r>
        <w:rPr>
          <w:rFonts w:hint="eastAsia" w:eastAsia="等线"/>
          <w:b/>
          <w:bCs/>
          <w:lang w:val="en-US" w:eastAsia="zh-CN" w:bidi="ar"/>
        </w:rPr>
        <w:t>Proposal 2</w:t>
      </w:r>
      <w:r>
        <w:rPr>
          <w:rFonts w:eastAsia="等线"/>
          <w:b/>
          <w:bCs/>
          <w:lang w:val="en-US" w:eastAsia="zh-CN" w:bidi="ar"/>
        </w:rPr>
        <w:t xml:space="preserve">: </w:t>
      </w:r>
      <w:r>
        <w:rPr>
          <w:rFonts w:hint="eastAsia" w:eastAsia="等线"/>
          <w:b/>
          <w:bCs/>
          <w:lang w:eastAsia="zh-CN"/>
        </w:rPr>
        <w:t xml:space="preserve"> </w:t>
      </w:r>
      <w:r>
        <w:rPr>
          <w:rFonts w:hint="eastAsia" w:eastAsia="等线"/>
          <w:b/>
          <w:bCs/>
          <w:lang w:val="en-US" w:eastAsia="zh-CN"/>
        </w:rPr>
        <w:t>RAN2 fundamental functionalities for data handling should support of</w:t>
      </w:r>
      <w:r>
        <w:rPr>
          <w:rFonts w:eastAsia="等线"/>
          <w:b/>
          <w:bCs/>
          <w:lang w:val="en-US" w:eastAsia="zh-CN" w:bidi="ar"/>
        </w:rPr>
        <w:t xml:space="preserve"> </w:t>
      </w:r>
      <w:r>
        <w:rPr>
          <w:b/>
          <w:bCs/>
          <w:lang w:val="en-US" w:eastAsia="zh" w:bidi="ar"/>
        </w:rPr>
        <w:t xml:space="preserve">new </w:t>
      </w:r>
      <w:r>
        <w:rPr>
          <w:b/>
          <w:bCs/>
          <w:lang w:val="en-US" w:eastAsia="zh-CN" w:bidi="ar"/>
        </w:rPr>
        <w:t>services</w:t>
      </w:r>
      <w:r>
        <w:rPr>
          <w:rFonts w:hint="eastAsia"/>
          <w:b/>
          <w:bCs/>
          <w:lang w:val="en-US" w:eastAsia="zh-CN" w:bidi="ar"/>
        </w:rPr>
        <w:t>, e.g.,</w:t>
      </w:r>
      <w:r>
        <w:rPr>
          <w:b/>
          <w:bCs/>
          <w:lang w:val="en-US" w:eastAsia="zh-CN" w:bidi="ar"/>
        </w:rPr>
        <w:t xml:space="preserve"> ISAC, AI/ML-based services and immersive communication</w:t>
      </w:r>
      <w:r>
        <w:rPr>
          <w:rFonts w:hint="eastAsia" w:eastAsia="等线"/>
          <w:b/>
          <w:bCs/>
          <w:lang w:val="en-US" w:eastAsia="zh-CN"/>
        </w:rPr>
        <w:t xml:space="preserve">, taking </w:t>
      </w:r>
      <w:r>
        <w:rPr>
          <w:rFonts w:hint="eastAsia" w:eastAsia="等线"/>
          <w:b/>
          <w:bCs/>
          <w:lang w:eastAsia="zh-CN"/>
        </w:rPr>
        <w:t>User experience</w:t>
      </w:r>
      <w:r>
        <w:rPr>
          <w:rFonts w:hint="eastAsia" w:eastAsia="等线"/>
          <w:b/>
          <w:bCs/>
          <w:lang w:val="en-US" w:eastAsia="zh-CN"/>
        </w:rPr>
        <w:t xml:space="preserve"> (QoS/QoE)</w:t>
      </w:r>
      <w:r>
        <w:rPr>
          <w:rFonts w:hint="eastAsia" w:eastAsia="等线"/>
          <w:b/>
          <w:bCs/>
          <w:lang w:eastAsia="zh-CN"/>
        </w:rPr>
        <w:t xml:space="preserve"> improvement</w:t>
      </w:r>
      <w:r>
        <w:rPr>
          <w:rFonts w:hint="eastAsia" w:eastAsia="等线"/>
          <w:b/>
          <w:bCs/>
          <w:lang w:val="en-US" w:eastAsia="zh-CN"/>
        </w:rPr>
        <w:t xml:space="preserve"> into consideration.</w:t>
      </w:r>
    </w:p>
    <w:p w14:paraId="641D4E4D">
      <w:pPr>
        <w:spacing w:after="120" w:afterLines="50"/>
        <w:ind w:left="1134" w:hanging="1135" w:hangingChars="567"/>
        <w:jc w:val="both"/>
        <w:rPr>
          <w:rFonts w:eastAsia="等线"/>
          <w:b/>
          <w:bCs/>
          <w:lang w:eastAsia="zh-CN"/>
        </w:rPr>
      </w:pPr>
      <w:r>
        <w:rPr>
          <w:rFonts w:hint="eastAsia" w:eastAsia="等线"/>
          <w:b/>
          <w:bCs/>
          <w:lang w:eastAsia="zh-CN"/>
        </w:rPr>
        <w:t xml:space="preserve">Proposal </w:t>
      </w:r>
      <w:r>
        <w:rPr>
          <w:rFonts w:hint="eastAsia" w:eastAsia="等线"/>
          <w:b/>
          <w:bCs/>
          <w:lang w:val="en-US" w:eastAsia="zh-CN"/>
        </w:rPr>
        <w:t>3</w:t>
      </w:r>
      <w:r>
        <w:rPr>
          <w:rFonts w:hint="eastAsia" w:eastAsia="等线"/>
          <w:b/>
          <w:bCs/>
          <w:lang w:eastAsia="zh-CN"/>
        </w:rPr>
        <w:t>: T</w:t>
      </w:r>
      <w:r>
        <w:rPr>
          <w:rFonts w:eastAsia="等线"/>
          <w:b/>
          <w:bCs/>
          <w:lang w:eastAsia="zh-CN"/>
        </w:rPr>
        <w:t>he following key aspects could be further studied and verified</w:t>
      </w:r>
      <w:r>
        <w:rPr>
          <w:rFonts w:hint="eastAsia" w:eastAsia="等线"/>
          <w:b/>
          <w:bCs/>
          <w:lang w:eastAsia="zh-CN"/>
        </w:rPr>
        <w:t>:</w:t>
      </w:r>
    </w:p>
    <w:p w14:paraId="14616174">
      <w:pPr>
        <w:pStyle w:val="34"/>
        <w:numPr>
          <w:ilvl w:val="0"/>
          <w:numId w:val="10"/>
        </w:numPr>
        <w:ind w:left="1276" w:firstLine="0" w:firstLineChars="0"/>
        <w:jc w:val="both"/>
        <w:rPr>
          <w:rFonts w:eastAsia="等线"/>
          <w:b/>
          <w:bCs/>
          <w:lang w:val="en-US" w:eastAsia="zh-CN"/>
        </w:rPr>
      </w:pPr>
      <w:r>
        <w:rPr>
          <w:rFonts w:hint="eastAsia" w:eastAsia="等线"/>
          <w:b/>
          <w:bCs/>
          <w:lang w:eastAsia="zh-CN"/>
        </w:rPr>
        <w:t>Segmentation</w:t>
      </w:r>
      <w:r>
        <w:rPr>
          <w:rFonts w:eastAsia="等线"/>
          <w:b/>
          <w:bCs/>
          <w:lang w:val="en-US" w:eastAsia="zh-CN"/>
        </w:rPr>
        <w:t>/Reassembly of SDU migrated to MAC layer</w:t>
      </w:r>
    </w:p>
    <w:p w14:paraId="02934FB5">
      <w:pPr>
        <w:pStyle w:val="34"/>
        <w:numPr>
          <w:ilvl w:val="0"/>
          <w:numId w:val="10"/>
        </w:numPr>
        <w:ind w:left="1276" w:firstLine="0" w:firstLineChars="0"/>
        <w:jc w:val="both"/>
        <w:rPr>
          <w:rFonts w:eastAsia="等线"/>
          <w:b/>
          <w:bCs/>
          <w:lang w:val="en-US" w:eastAsia="zh-CN"/>
        </w:rPr>
      </w:pPr>
      <w:r>
        <w:rPr>
          <w:rFonts w:eastAsia="等线"/>
          <w:b/>
          <w:bCs/>
          <w:lang w:val="en-US" w:eastAsia="zh-CN"/>
        </w:rPr>
        <w:t xml:space="preserve">A unified SN maintenance mechanism in L2 </w:t>
      </w:r>
    </w:p>
    <w:p w14:paraId="15DDD01B">
      <w:pPr>
        <w:pStyle w:val="34"/>
        <w:numPr>
          <w:ilvl w:val="0"/>
          <w:numId w:val="10"/>
        </w:numPr>
        <w:ind w:left="1276" w:firstLine="0" w:firstLineChars="0"/>
        <w:jc w:val="both"/>
        <w:rPr>
          <w:rFonts w:eastAsia="等线"/>
          <w:b/>
          <w:bCs/>
          <w:lang w:val="en-US" w:eastAsia="zh-CN"/>
        </w:rPr>
      </w:pPr>
      <w:r>
        <w:rPr>
          <w:rFonts w:eastAsia="等线"/>
          <w:b/>
          <w:bCs/>
          <w:lang w:val="en-US" w:eastAsia="zh-CN"/>
        </w:rPr>
        <w:t xml:space="preserve">Recombined the transmission and reception windows </w:t>
      </w:r>
    </w:p>
    <w:p w14:paraId="31D687D0">
      <w:pPr>
        <w:pStyle w:val="34"/>
        <w:numPr>
          <w:ilvl w:val="0"/>
          <w:numId w:val="10"/>
        </w:numPr>
        <w:spacing w:after="120" w:afterLines="50"/>
        <w:ind w:left="1276" w:firstLine="0" w:firstLineChars="0"/>
        <w:jc w:val="both"/>
        <w:rPr>
          <w:rFonts w:hint="eastAsia" w:eastAsia="等线"/>
          <w:b/>
          <w:bCs/>
          <w:lang w:eastAsia="zh-CN"/>
        </w:rPr>
      </w:pPr>
      <w:r>
        <w:rPr>
          <w:rFonts w:eastAsia="等线"/>
          <w:b/>
          <w:bCs/>
          <w:lang w:val="en-US" w:eastAsia="zh-CN"/>
        </w:rPr>
        <w:t xml:space="preserve">Combined ARQ and HARQ procedures </w:t>
      </w:r>
    </w:p>
    <w:p w14:paraId="72A7A085">
      <w:pPr>
        <w:spacing w:after="120" w:afterLines="50"/>
        <w:ind w:left="1134" w:hanging="1135" w:hangingChars="567"/>
        <w:jc w:val="both"/>
        <w:rPr>
          <w:rFonts w:eastAsia="等线"/>
          <w:b/>
          <w:bCs/>
          <w:lang w:val="en-US" w:eastAsia="zh-CN"/>
        </w:rPr>
      </w:pPr>
      <w:r>
        <w:rPr>
          <w:rFonts w:hint="eastAsia" w:eastAsia="等线"/>
          <w:b/>
          <w:bCs/>
          <w:lang w:eastAsia="zh-CN"/>
        </w:rPr>
        <w:t xml:space="preserve">Proposal </w:t>
      </w:r>
      <w:r>
        <w:rPr>
          <w:rFonts w:hint="eastAsia" w:eastAsia="等线"/>
          <w:b/>
          <w:bCs/>
          <w:lang w:val="en-US" w:eastAsia="zh-CN"/>
        </w:rPr>
        <w:t>4</w:t>
      </w:r>
      <w:r>
        <w:rPr>
          <w:rFonts w:hint="eastAsia" w:eastAsia="等线"/>
          <w:b/>
          <w:bCs/>
          <w:lang w:eastAsia="zh-CN"/>
        </w:rPr>
        <w:t xml:space="preserve">: </w:t>
      </w:r>
      <w:r>
        <w:rPr>
          <w:rFonts w:eastAsia="等线"/>
          <w:b/>
          <w:bCs/>
          <w:lang w:val="en-US" w:eastAsia="zh-CN"/>
        </w:rPr>
        <w:t>With the issues observed in the 5G UP as well as new services, e.g., immersive, multi-modal, and token-based services, the following areas of study are recommended for RAN2:</w:t>
      </w:r>
    </w:p>
    <w:p w14:paraId="110A2C0A">
      <w:pPr>
        <w:pStyle w:val="34"/>
        <w:numPr>
          <w:ilvl w:val="0"/>
          <w:numId w:val="10"/>
        </w:numPr>
        <w:ind w:left="1276" w:firstLine="0" w:firstLineChars="0"/>
        <w:jc w:val="both"/>
        <w:rPr>
          <w:rFonts w:eastAsia="等线"/>
          <w:b/>
          <w:bCs/>
          <w:lang w:val="en-US" w:eastAsia="zh-CN"/>
        </w:rPr>
      </w:pPr>
      <w:r>
        <w:rPr>
          <w:rFonts w:eastAsiaTheme="minorEastAsia"/>
          <w:b/>
          <w:bCs/>
          <w:lang w:eastAsia="zh-CN"/>
        </w:rPr>
        <w:t>Scalable</w:t>
      </w:r>
      <w:r>
        <w:rPr>
          <w:rFonts w:hint="eastAsia" w:eastAsiaTheme="minorEastAsia"/>
          <w:b/>
          <w:bCs/>
          <w:lang w:eastAsia="zh-CN"/>
        </w:rPr>
        <w:t>-</w:t>
      </w:r>
      <w:r>
        <w:rPr>
          <w:rFonts w:eastAsiaTheme="minorEastAsia"/>
          <w:b/>
          <w:bCs/>
          <w:lang w:eastAsia="zh-CN"/>
        </w:rPr>
        <w:t>granularity</w:t>
      </w:r>
      <w:r>
        <w:rPr>
          <w:rFonts w:hint="eastAsia" w:eastAsiaTheme="minorEastAsia"/>
          <w:b/>
          <w:bCs/>
          <w:lang w:eastAsia="zh-CN"/>
        </w:rPr>
        <w:t xml:space="preserve"> LCP</w:t>
      </w:r>
      <w:r>
        <w:rPr>
          <w:rFonts w:hint="eastAsia" w:eastAsia="等线"/>
          <w:b/>
          <w:bCs/>
          <w:lang w:val="en-US" w:eastAsia="zh-CN"/>
        </w:rPr>
        <w:t xml:space="preserve"> which can support of evaluation of multiple factors for data transmission/discarding, e.g., based on PSI, remaining time, integration scheduling requirements of XR PDU set or data burst of token communication, inter-dependencies among PDU sets/data burst, and QoS coordination across multiple flows</w:t>
      </w:r>
    </w:p>
    <w:p w14:paraId="515143D8">
      <w:pPr>
        <w:pStyle w:val="34"/>
        <w:numPr>
          <w:ilvl w:val="0"/>
          <w:numId w:val="10"/>
        </w:numPr>
        <w:ind w:left="1276" w:firstLine="0" w:firstLineChars="0"/>
        <w:jc w:val="both"/>
        <w:rPr>
          <w:rFonts w:eastAsia="等线"/>
          <w:b/>
          <w:bCs/>
          <w:lang w:val="en-US" w:eastAsia="zh-CN"/>
        </w:rPr>
      </w:pPr>
      <w:r>
        <w:rPr>
          <w:rFonts w:eastAsia="等线"/>
          <w:b/>
          <w:bCs/>
          <w:lang w:val="en-US" w:eastAsia="zh-CN"/>
        </w:rPr>
        <w:t>Finer-granularity of data submitting</w:t>
      </w:r>
      <w:r>
        <w:rPr>
          <w:rFonts w:hint="eastAsia" w:eastAsia="等线"/>
          <w:b/>
          <w:bCs/>
          <w:lang w:val="en-US" w:eastAsia="zh-CN"/>
        </w:rPr>
        <w:t xml:space="preserve"> and delivery</w:t>
      </w:r>
      <w:r>
        <w:rPr>
          <w:rFonts w:eastAsia="等线"/>
          <w:b/>
          <w:bCs/>
          <w:lang w:val="en-US" w:eastAsia="zh-CN"/>
        </w:rPr>
        <w:t xml:space="preserve"> </w:t>
      </w:r>
    </w:p>
    <w:p w14:paraId="6871B33F">
      <w:pPr>
        <w:pStyle w:val="34"/>
        <w:numPr>
          <w:ilvl w:val="0"/>
          <w:numId w:val="10"/>
        </w:numPr>
        <w:spacing w:after="120" w:afterLines="50"/>
        <w:ind w:left="1276" w:firstLine="0" w:firstLineChars="0"/>
        <w:jc w:val="both"/>
        <w:rPr>
          <w:rFonts w:eastAsia="等线"/>
          <w:b/>
          <w:bCs/>
          <w:lang w:eastAsia="zh-CN"/>
        </w:rPr>
      </w:pPr>
      <w:r>
        <w:rPr>
          <w:rFonts w:eastAsia="等线"/>
          <w:b/>
          <w:bCs/>
          <w:lang w:val="en-US" w:eastAsia="zh-CN"/>
        </w:rPr>
        <w:t>Assistance</w:t>
      </w:r>
      <w:r>
        <w:rPr>
          <w:rFonts w:hint="eastAsia" w:eastAsia="等线"/>
          <w:b/>
          <w:bCs/>
          <w:lang w:val="en-US" w:eastAsia="zh-CN"/>
        </w:rPr>
        <w:t xml:space="preserve"> control information on MAC </w:t>
      </w:r>
    </w:p>
    <w:p w14:paraId="4776D3BD">
      <w:pPr>
        <w:spacing w:after="120" w:afterLines="50"/>
        <w:ind w:left="1132" w:hanging="1132" w:hangingChars="564"/>
        <w:rPr>
          <w:rFonts w:eastAsia="宋体"/>
          <w:iCs/>
          <w:lang w:val="en-US" w:eastAsia="zh-CN"/>
        </w:rPr>
      </w:pPr>
      <w:r>
        <w:rPr>
          <w:rFonts w:eastAsia="宋体"/>
          <w:b/>
          <w:bCs/>
          <w:iCs/>
          <w:lang w:val="en-US" w:eastAsia="zh-CN"/>
        </w:rPr>
        <w:t xml:space="preserve">Proposal </w:t>
      </w:r>
      <w:r>
        <w:rPr>
          <w:rFonts w:hint="eastAsia" w:eastAsia="宋体"/>
          <w:b/>
          <w:bCs/>
          <w:iCs/>
          <w:lang w:val="en-US" w:eastAsia="zh-CN"/>
        </w:rPr>
        <w:t>5</w:t>
      </w:r>
      <w:r>
        <w:rPr>
          <w:rFonts w:eastAsia="宋体"/>
          <w:b/>
          <w:bCs/>
          <w:iCs/>
          <w:lang w:val="en-US" w:eastAsia="zh-CN"/>
        </w:rPr>
        <w:t xml:space="preserve">: In 6G, concatenation </w:t>
      </w:r>
      <w:r>
        <w:rPr>
          <w:rFonts w:hint="eastAsia" w:eastAsia="宋体"/>
          <w:b/>
          <w:bCs/>
          <w:iCs/>
          <w:lang w:val="en-US" w:eastAsia="zh-CN"/>
        </w:rPr>
        <w:t xml:space="preserve">function </w:t>
      </w:r>
      <w:r>
        <w:rPr>
          <w:rFonts w:eastAsia="宋体"/>
          <w:b/>
          <w:bCs/>
          <w:iCs/>
          <w:lang w:val="en-US" w:eastAsia="zh-CN"/>
        </w:rPr>
        <w:t>at PDCP sublayer is supported. The specific standardization details can be discussed during WI phase.</w:t>
      </w:r>
    </w:p>
    <w:p w14:paraId="42E76F23">
      <w:pPr>
        <w:spacing w:after="120" w:afterLines="50"/>
        <w:ind w:left="1132" w:hanging="1132" w:hangingChars="564"/>
        <w:rPr>
          <w:rFonts w:eastAsia="宋体"/>
          <w:b/>
          <w:bCs/>
          <w:iCs/>
          <w:lang w:val="en-US" w:eastAsia="zh-CN"/>
        </w:rPr>
      </w:pPr>
      <w:r>
        <w:rPr>
          <w:rFonts w:eastAsia="宋体"/>
          <w:b/>
          <w:bCs/>
          <w:iCs/>
          <w:lang w:val="en-US" w:eastAsia="zh-CN"/>
        </w:rPr>
        <w:t xml:space="preserve">Proposal </w:t>
      </w:r>
      <w:r>
        <w:rPr>
          <w:rFonts w:hint="eastAsia" w:eastAsia="宋体"/>
          <w:b/>
          <w:bCs/>
          <w:iCs/>
          <w:lang w:val="en-US" w:eastAsia="zh-CN"/>
        </w:rPr>
        <w:t>6</w:t>
      </w:r>
      <w:r>
        <w:rPr>
          <w:rFonts w:eastAsia="宋体"/>
          <w:b/>
          <w:bCs/>
          <w:iCs/>
          <w:lang w:val="en-US" w:eastAsia="zh-CN"/>
        </w:rPr>
        <w:t xml:space="preserve">: In 6G, </w:t>
      </w:r>
      <w:r>
        <w:rPr>
          <w:rFonts w:hint="eastAsia" w:eastAsia="宋体"/>
          <w:b/>
          <w:bCs/>
          <w:iCs/>
          <w:lang w:val="en-US" w:eastAsia="zh-CN"/>
        </w:rPr>
        <w:t>RAN2 can study whether the DRX operation is still regarded as baseline or could be replaced by LP-WUS function.</w:t>
      </w:r>
    </w:p>
    <w:p w14:paraId="03487969">
      <w:pPr>
        <w:spacing w:after="120" w:afterLines="50"/>
        <w:ind w:left="1132" w:hanging="1132" w:hangingChars="564"/>
        <w:rPr>
          <w:rFonts w:eastAsia="宋体"/>
          <w:b/>
          <w:bCs/>
          <w:iCs/>
          <w:lang w:val="en-US" w:eastAsia="zh-CN"/>
        </w:rPr>
      </w:pPr>
      <w:r>
        <w:rPr>
          <w:rFonts w:eastAsia="宋体"/>
          <w:b/>
          <w:bCs/>
          <w:iCs/>
          <w:lang w:val="en-US" w:eastAsia="zh-CN"/>
        </w:rPr>
        <w:t xml:space="preserve">Proposal </w:t>
      </w:r>
      <w:r>
        <w:rPr>
          <w:rFonts w:hint="eastAsia" w:eastAsia="宋体"/>
          <w:b/>
          <w:bCs/>
          <w:iCs/>
          <w:lang w:val="en-US" w:eastAsia="zh-CN"/>
        </w:rPr>
        <w:t>7</w:t>
      </w:r>
      <w:r>
        <w:rPr>
          <w:rFonts w:eastAsia="宋体"/>
          <w:b/>
          <w:bCs/>
          <w:iCs/>
          <w:lang w:val="en-US" w:eastAsia="zh-CN"/>
        </w:rPr>
        <w:t xml:space="preserve">: </w:t>
      </w:r>
      <w:r>
        <w:rPr>
          <w:rFonts w:hint="eastAsia" w:eastAsia="宋体"/>
          <w:b/>
          <w:bCs/>
          <w:iCs/>
          <w:lang w:val="en-US" w:eastAsia="zh-CN"/>
        </w:rPr>
        <w:t xml:space="preserve">The </w:t>
      </w:r>
      <w:r>
        <w:rPr>
          <w:rFonts w:eastAsia="宋体"/>
          <w:b/>
          <w:bCs/>
          <w:iCs/>
          <w:lang w:val="en-US" w:eastAsia="zh-CN"/>
        </w:rPr>
        <w:t>set of features</w:t>
      </w:r>
      <w:r>
        <w:rPr>
          <w:rFonts w:hint="eastAsia" w:eastAsia="宋体"/>
          <w:b/>
          <w:bCs/>
          <w:iCs/>
          <w:lang w:val="en-US" w:eastAsia="zh-CN"/>
        </w:rPr>
        <w:t xml:space="preserve"> for deterministic service</w:t>
      </w:r>
      <w:r>
        <w:rPr>
          <w:rFonts w:eastAsia="宋体"/>
          <w:b/>
          <w:bCs/>
          <w:iCs/>
          <w:lang w:val="en-US" w:eastAsia="zh-CN"/>
        </w:rPr>
        <w:t>, i.e., accurate reference timing provisioning, CG or SPS configuration and PDCP duplication for TSN in 5G could be introduced as baseline in 6G, particularly, duplication and split function in PDCP entity towards one or more RLC channel(s) of another UE(s) connected to the anchor UE should also be supported.</w:t>
      </w:r>
    </w:p>
    <w:p w14:paraId="7B8F7735">
      <w:pPr>
        <w:spacing w:after="120" w:afterLines="50"/>
        <w:ind w:left="1138" w:hanging="1135" w:hangingChars="567"/>
        <w:rPr>
          <w:rFonts w:eastAsiaTheme="minorEastAsia"/>
          <w:b/>
          <w:bCs/>
          <w:lang w:eastAsia="zh-CN"/>
        </w:rPr>
      </w:pPr>
    </w:p>
    <w:p w14:paraId="4D15292F">
      <w:pPr>
        <w:pStyle w:val="2"/>
      </w:pPr>
      <w:r>
        <w:t>References</w:t>
      </w:r>
    </w:p>
    <w:p w14:paraId="0D5C23EC">
      <w:pPr>
        <w:numPr>
          <w:ilvl w:val="0"/>
          <w:numId w:val="13"/>
        </w:numPr>
        <w:spacing w:after="120"/>
        <w:rPr>
          <w:bCs/>
        </w:rPr>
      </w:pPr>
      <w:r>
        <w:rPr>
          <w:rFonts w:hint="eastAsia" w:eastAsiaTheme="minorEastAsia"/>
          <w:bCs/>
          <w:lang w:eastAsia="zh-CN"/>
        </w:rPr>
        <w:t xml:space="preserve">RP-252476, </w:t>
      </w:r>
      <w:r>
        <w:rPr>
          <w:bCs/>
        </w:rPr>
        <w:t>Revised SID: Study on 6G Radio, NTT DOCOMO, CMCC, AT&amp;T, Vodafone</w:t>
      </w:r>
    </w:p>
    <w:p w14:paraId="1DB06DF9">
      <w:pPr>
        <w:numPr>
          <w:ilvl w:val="0"/>
          <w:numId w:val="13"/>
        </w:numPr>
        <w:spacing w:after="120"/>
        <w:rPr>
          <w:bCs/>
        </w:rPr>
      </w:pPr>
      <w:bookmarkStart w:id="1" w:name="_Ref26341"/>
      <w:r>
        <w:rPr>
          <w:rFonts w:hint="eastAsia"/>
          <w:bCs/>
          <w:woUserID w:val="3"/>
        </w:rPr>
        <w:t>R2-2506910</w:t>
      </w:r>
      <w:r>
        <w:rPr>
          <w:rFonts w:hint="eastAsia"/>
          <w:bCs/>
          <w:lang w:eastAsia="zh"/>
          <w:woUserID w:val="3"/>
        </w:rPr>
        <w:t xml:space="preserve">, </w:t>
      </w:r>
      <w:r>
        <w:rPr>
          <w:rFonts w:hint="eastAsia"/>
          <w:bCs/>
          <w:woUserID w:val="3"/>
        </w:rPr>
        <w:t>General considerations on 6GR</w:t>
      </w:r>
      <w:r>
        <w:rPr>
          <w:rFonts w:hint="eastAsia"/>
          <w:bCs/>
          <w:lang w:eastAsia="zh"/>
          <w:woUserID w:val="3"/>
        </w:rPr>
        <w:t>, CMCC</w:t>
      </w:r>
      <w:bookmarkEnd w:id="1"/>
    </w:p>
    <w:p w14:paraId="2DFD50DD">
      <w:pPr>
        <w:numPr>
          <w:ilvl w:val="0"/>
          <w:numId w:val="13"/>
        </w:numPr>
        <w:spacing w:before="0" w:beforeAutospacing="0" w:after="120" w:afterAutospacing="0"/>
        <w:jc w:val="left"/>
        <w:rPr>
          <w:rFonts w:hint="eastAsia"/>
          <w:bCs/>
          <w:lang w:val="en-US" w:eastAsia="zh-CN"/>
          <w:woUserID w:val="3"/>
        </w:rPr>
      </w:pPr>
      <w:bookmarkStart w:id="2" w:name="_Ref29580"/>
      <w:r>
        <w:rPr>
          <w:rFonts w:hint="eastAsia" w:eastAsia="Arial"/>
          <w:bCs/>
          <w:lang w:val="en-US" w:eastAsia="zh" w:bidi="ar"/>
          <w:woUserID w:val="3"/>
        </w:rPr>
        <w:t xml:space="preserve">3GPP </w:t>
      </w:r>
      <w:r>
        <w:rPr>
          <w:rFonts w:hint="eastAsia" w:eastAsia="Arial"/>
          <w:bCs/>
          <w:lang w:val="en-US" w:eastAsia="zh-CN" w:bidi="ar"/>
          <w:woUserID w:val="3"/>
        </w:rPr>
        <w:t>TR 22.837</w:t>
      </w:r>
      <w:r>
        <w:rPr>
          <w:rFonts w:hint="eastAsia" w:eastAsia="Arial"/>
          <w:bCs/>
          <w:lang w:val="en-US" w:eastAsia="zh" w:bidi="ar"/>
          <w:woUserID w:val="3"/>
        </w:rPr>
        <w:t xml:space="preserve"> </w:t>
      </w:r>
      <w:r>
        <w:rPr>
          <w:rFonts w:hint="eastAsia" w:eastAsia="Arial"/>
          <w:bCs/>
          <w:lang w:val="en-US" w:eastAsia="zh-CN" w:bidi="ar"/>
          <w:woUserID w:val="3"/>
        </w:rPr>
        <w:t>Study on Integrated Sensing and Communication</w:t>
      </w:r>
      <w:r>
        <w:rPr>
          <w:rFonts w:hint="eastAsia" w:eastAsia="Arial"/>
          <w:bCs/>
          <w:lang w:val="en-US" w:eastAsia="zh" w:bidi="ar"/>
          <w:woUserID w:val="3"/>
        </w:rPr>
        <w:t xml:space="preserve"> (Release 19)</w:t>
      </w:r>
      <w:bookmarkEnd w:id="2"/>
    </w:p>
    <w:p w14:paraId="6A13EC40">
      <w:pPr>
        <w:numPr>
          <w:ilvl w:val="0"/>
          <w:numId w:val="13"/>
        </w:numPr>
        <w:spacing w:before="0" w:beforeAutospacing="0" w:after="120" w:afterAutospacing="0"/>
        <w:jc w:val="left"/>
        <w:rPr>
          <w:rFonts w:hint="eastAsia"/>
          <w:bCs/>
          <w:lang w:val="en-US" w:eastAsia="zh-CN"/>
          <w:woUserID w:val="3"/>
        </w:rPr>
      </w:pPr>
      <w:bookmarkStart w:id="3" w:name="_Ref29665"/>
      <w:r>
        <w:rPr>
          <w:rFonts w:hint="eastAsia" w:eastAsia="Arial"/>
          <w:bCs/>
          <w:lang w:val="en-US" w:eastAsia="zh" w:bidi="ar"/>
          <w:woUserID w:val="3"/>
        </w:rPr>
        <w:t xml:space="preserve">3GPP </w:t>
      </w:r>
      <w:r>
        <w:rPr>
          <w:rFonts w:hint="eastAsia" w:eastAsia="Arial"/>
          <w:bCs/>
          <w:lang w:val="en-US" w:eastAsia="zh-CN" w:bidi="ar"/>
          <w:woUserID w:val="3"/>
        </w:rPr>
        <w:t>TS 22.137</w:t>
      </w:r>
      <w:r>
        <w:rPr>
          <w:rFonts w:hint="eastAsia" w:eastAsia="Arial"/>
          <w:bCs/>
          <w:lang w:val="en-US" w:eastAsia="zh" w:bidi="ar"/>
          <w:woUserID w:val="3"/>
        </w:rPr>
        <w:t xml:space="preserve"> </w:t>
      </w:r>
      <w:r>
        <w:rPr>
          <w:rFonts w:hint="eastAsia" w:eastAsia="Arial"/>
          <w:bCs/>
          <w:lang w:val="en-US" w:eastAsia="zh-CN" w:bidi="ar"/>
          <w:woUserID w:val="3"/>
        </w:rPr>
        <w:t>Integrated Sensing and Communication</w:t>
      </w:r>
      <w:r>
        <w:rPr>
          <w:rFonts w:hint="eastAsia" w:eastAsia="Arial"/>
          <w:bCs/>
          <w:lang w:val="en-US" w:eastAsia="zh" w:bidi="ar"/>
          <w:woUserID w:val="3"/>
        </w:rPr>
        <w:t xml:space="preserve"> (Release 19)</w:t>
      </w:r>
      <w:bookmarkEnd w:id="3"/>
    </w:p>
    <w:p w14:paraId="195B3569">
      <w:pPr>
        <w:numPr>
          <w:ilvl w:val="0"/>
          <w:numId w:val="13"/>
        </w:numPr>
        <w:spacing w:after="120"/>
        <w:rPr>
          <w:bCs/>
        </w:rPr>
      </w:pPr>
      <w:bookmarkStart w:id="4" w:name="_Ref29776"/>
      <w:r>
        <w:rPr>
          <w:rFonts w:hint="eastAsia"/>
          <w:bCs/>
          <w:lang w:val="en-US" w:eastAsia="zh"/>
          <w:woUserID w:val="3"/>
        </w:rPr>
        <w:t xml:space="preserve">3GPP TR 22.870 V0.4.0 </w:t>
      </w:r>
      <w:r>
        <w:rPr>
          <w:rFonts w:hint="eastAsia" w:eastAsia="Arial"/>
          <w:bCs/>
          <w:iCs w:val="0"/>
          <w:lang w:val="en-US" w:bidi="ar"/>
          <w:woUserID w:val="3"/>
        </w:rPr>
        <w:t>Study on 6G Use Cases and Service Requirements</w:t>
      </w:r>
      <w:r>
        <w:rPr>
          <w:rFonts w:hint="eastAsia" w:eastAsia="Arial"/>
          <w:bCs/>
          <w:iCs w:val="0"/>
          <w:lang w:val="en-US" w:eastAsia="zh" w:bidi="ar"/>
          <w:woUserID w:val="3"/>
        </w:rPr>
        <w:t xml:space="preserve"> </w:t>
      </w:r>
      <w:r>
        <w:rPr>
          <w:rFonts w:hint="eastAsia" w:eastAsia="Arial"/>
          <w:bCs/>
          <w:lang w:val="en-US" w:bidi="ar"/>
          <w:woUserID w:val="3"/>
        </w:rPr>
        <w:t>(Release 20)</w:t>
      </w:r>
      <w:bookmarkEnd w:id="4"/>
    </w:p>
    <w:p w14:paraId="7C61C070">
      <w:pPr>
        <w:numPr>
          <w:ilvl w:val="0"/>
          <w:numId w:val="13"/>
        </w:numPr>
        <w:spacing w:after="120"/>
        <w:rPr>
          <w:rFonts w:hint="eastAsia"/>
          <w:bCs/>
          <w:woUserID w:val="3"/>
        </w:rPr>
      </w:pPr>
      <w:r>
        <w:rPr>
          <w:rFonts w:hint="eastAsia"/>
          <w:bCs/>
          <w:woUserID w:val="3"/>
        </w:rPr>
        <w:t>RP-252120, TR 38.914, v0.1.1, Study on 6G Scenarios and requirements, CMCC</w:t>
      </w:r>
    </w:p>
    <w:p w14:paraId="53FBFA51">
      <w:pPr>
        <w:numPr>
          <w:ilvl w:val="0"/>
          <w:numId w:val="13"/>
        </w:numPr>
        <w:spacing w:after="120"/>
        <w:rPr>
          <w:rFonts w:hint="eastAsia" w:eastAsia="Arial"/>
          <w:bCs/>
          <w:lang w:val="en-US" w:eastAsia="zh-CN"/>
          <w:woUserID w:val="3"/>
        </w:rPr>
      </w:pPr>
      <w:r>
        <w:rPr>
          <w:rFonts w:hint="eastAsia"/>
          <w:bCs/>
          <w:woUserID w:val="3"/>
        </w:rPr>
        <w:t xml:space="preserve">TR 22.970, v0.3.1, </w:t>
      </w:r>
      <w:r>
        <w:rPr>
          <w:rFonts w:hint="eastAsia" w:eastAsia="Arial"/>
          <w:bCs/>
          <w:lang w:val="en-US" w:eastAsia="zh-CN"/>
          <w:woUserID w:val="3"/>
        </w:rPr>
        <w:t>Study on 6G Use Cases and Service Requirements; Stage 1(Release 20), 3GPP</w:t>
      </w:r>
    </w:p>
    <w:p w14:paraId="5A604899">
      <w:pPr>
        <w:numPr>
          <w:ilvl w:val="0"/>
          <w:numId w:val="13"/>
        </w:numPr>
        <w:spacing w:after="120"/>
        <w:rPr>
          <w:rFonts w:hint="eastAsia" w:eastAsia="Arial"/>
          <w:bCs/>
          <w:lang w:val="en-US" w:eastAsia="zh-CN"/>
          <w:woUserID w:val="3"/>
        </w:rPr>
      </w:pPr>
      <w:r>
        <w:rPr>
          <w:rFonts w:hint="eastAsia" w:eastAsia="Arial"/>
          <w:bCs/>
          <w:lang w:val="en-US" w:eastAsia="zh-CN"/>
          <w:woUserID w:val="3"/>
        </w:rPr>
        <w:t>RP-251825, Reply LS to ITU-R WP5D = RP-243202 on Minimum requirements related to technical performance for IMT-2030 radio interface(s), 3GPP RAN</w:t>
      </w:r>
    </w:p>
    <w:p w14:paraId="00E85177">
      <w:pPr>
        <w:spacing w:after="120"/>
        <w:rPr>
          <w:rFonts w:eastAsia="宋体"/>
          <w:lang w:val="en-US" w:eastAsia="zh-CN"/>
        </w:rPr>
      </w:pPr>
    </w:p>
    <w:sectPr>
      <w:pgSz w:w="11907" w:h="16840"/>
      <w:pgMar w:top="1021" w:right="1021" w:bottom="1021" w:left="1021" w:header="720" w:footer="578" w:gutter="0"/>
      <w:cols w:space="720" w:num="1"/>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Webdings">
    <w:panose1 w:val="05030102010509060703"/>
    <w:charset w:val="02"/>
    <w:family w:val="roman"/>
    <w:pitch w:val="default"/>
    <w:sig w:usb0="00000000" w:usb1="00000000" w:usb2="00000000" w:usb3="00000000" w:csb0="80000000" w:csb1="00000000"/>
  </w:font>
  <w:font w:name="Monotype Sorts">
    <w:altName w:val="Wingdings"/>
    <w:panose1 w:val="00000000000000000000"/>
    <w:charset w:val="02"/>
    <w:family w:val="auto"/>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바탕">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modern"/>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FBFF25E"/>
    <w:multiLevelType w:val="singleLevel"/>
    <w:tmpl w:val="EFBFF25E"/>
    <w:lvl w:ilvl="0" w:tentative="0">
      <w:start w:val="1"/>
      <w:numFmt w:val="decimal"/>
      <w:lvlText w:val="[%1]"/>
      <w:lvlJc w:val="left"/>
    </w:lvl>
  </w:abstractNum>
  <w:abstractNum w:abstractNumId="1">
    <w:nsid w:val="1B0A1344"/>
    <w:multiLevelType w:val="singleLevel"/>
    <w:tmpl w:val="1B0A1344"/>
    <w:lvl w:ilvl="0" w:tentative="0">
      <w:start w:val="1"/>
      <w:numFmt w:val="bullet"/>
      <w:pStyle w:val="31"/>
      <w:lvlText w:val=""/>
      <w:lvlJc w:val="left"/>
      <w:pPr>
        <w:tabs>
          <w:tab w:val="left" w:pos="0"/>
        </w:tabs>
        <w:ind w:left="1728" w:hanging="288"/>
      </w:pPr>
      <w:rPr>
        <w:rFonts w:hint="default" w:ascii="Monotype Sorts" w:hAnsi="Monotype Sorts"/>
      </w:rPr>
    </w:lvl>
  </w:abstractNum>
  <w:abstractNum w:abstractNumId="2">
    <w:nsid w:val="1ECE0466"/>
    <w:multiLevelType w:val="multilevel"/>
    <w:tmpl w:val="1ECE0466"/>
    <w:lvl w:ilvl="0" w:tentative="0">
      <w:start w:val="5"/>
      <w:numFmt w:val="bullet"/>
      <w:lvlText w:val="-"/>
      <w:lvlJc w:val="left"/>
      <w:pPr>
        <w:ind w:left="420" w:hanging="420"/>
      </w:pPr>
      <w:rPr>
        <w:rFonts w:hint="default" w:ascii="Times New Roman" w:hAnsi="Times New Roman" w:eastAsia="宋体" w:cs="Times New Roman"/>
      </w:rPr>
    </w:lvl>
    <w:lvl w:ilvl="1" w:tentative="0">
      <w:start w:val="1"/>
      <w:numFmt w:val="decimal"/>
      <w:lvlText w:val="%2."/>
      <w:lvlJc w:val="left"/>
      <w:pPr>
        <w:tabs>
          <w:tab w:val="left" w:pos="1440"/>
        </w:tabs>
        <w:ind w:left="1440" w:hanging="360"/>
      </w:pPr>
      <w:rPr>
        <w:rFonts w:hint="default" w:ascii="Times New Roman" w:hAnsi="Times New Roman" w:cs="Times New Roman"/>
      </w:rPr>
    </w:lvl>
    <w:lvl w:ilvl="2" w:tentative="0">
      <w:start w:val="1"/>
      <w:numFmt w:val="decimal"/>
      <w:lvlText w:val="%3."/>
      <w:lvlJc w:val="left"/>
      <w:pPr>
        <w:tabs>
          <w:tab w:val="left" w:pos="2160"/>
        </w:tabs>
        <w:ind w:left="2160" w:hanging="360"/>
      </w:pPr>
      <w:rPr>
        <w:rFonts w:hint="default" w:ascii="Times New Roman" w:hAnsi="Times New Roman" w:cs="Times New Roman"/>
      </w:rPr>
    </w:lvl>
    <w:lvl w:ilvl="3" w:tentative="0">
      <w:start w:val="1"/>
      <w:numFmt w:val="decimal"/>
      <w:lvlText w:val="%4."/>
      <w:lvlJc w:val="left"/>
      <w:pPr>
        <w:tabs>
          <w:tab w:val="left" w:pos="2880"/>
        </w:tabs>
        <w:ind w:left="2880" w:hanging="360"/>
      </w:pPr>
      <w:rPr>
        <w:rFonts w:hint="default" w:ascii="Times New Roman" w:hAnsi="Times New Roman" w:cs="Times New Roman"/>
      </w:rPr>
    </w:lvl>
    <w:lvl w:ilvl="4" w:tentative="0">
      <w:start w:val="1"/>
      <w:numFmt w:val="decimal"/>
      <w:lvlText w:val="%5."/>
      <w:lvlJc w:val="left"/>
      <w:pPr>
        <w:tabs>
          <w:tab w:val="left" w:pos="3600"/>
        </w:tabs>
        <w:ind w:left="3600" w:hanging="360"/>
      </w:pPr>
      <w:rPr>
        <w:rFonts w:hint="default" w:ascii="Times New Roman" w:hAnsi="Times New Roman" w:cs="Times New Roman"/>
      </w:rPr>
    </w:lvl>
    <w:lvl w:ilvl="5" w:tentative="0">
      <w:start w:val="1"/>
      <w:numFmt w:val="decimal"/>
      <w:lvlText w:val="%6."/>
      <w:lvlJc w:val="left"/>
      <w:pPr>
        <w:tabs>
          <w:tab w:val="left" w:pos="4320"/>
        </w:tabs>
        <w:ind w:left="4320" w:hanging="360"/>
      </w:pPr>
      <w:rPr>
        <w:rFonts w:hint="default" w:ascii="Times New Roman" w:hAnsi="Times New Roman" w:cs="Times New Roman"/>
      </w:rPr>
    </w:lvl>
    <w:lvl w:ilvl="6" w:tentative="0">
      <w:start w:val="1"/>
      <w:numFmt w:val="decimal"/>
      <w:lvlText w:val="%7."/>
      <w:lvlJc w:val="left"/>
      <w:pPr>
        <w:tabs>
          <w:tab w:val="left" w:pos="5040"/>
        </w:tabs>
        <w:ind w:left="5040" w:hanging="360"/>
      </w:pPr>
      <w:rPr>
        <w:rFonts w:hint="default" w:ascii="Times New Roman" w:hAnsi="Times New Roman" w:cs="Times New Roman"/>
      </w:rPr>
    </w:lvl>
    <w:lvl w:ilvl="7" w:tentative="0">
      <w:start w:val="1"/>
      <w:numFmt w:val="decimal"/>
      <w:lvlText w:val="%8."/>
      <w:lvlJc w:val="left"/>
      <w:pPr>
        <w:tabs>
          <w:tab w:val="left" w:pos="5760"/>
        </w:tabs>
        <w:ind w:left="5760" w:hanging="360"/>
      </w:pPr>
      <w:rPr>
        <w:rFonts w:hint="default" w:ascii="Times New Roman" w:hAnsi="Times New Roman" w:cs="Times New Roman"/>
      </w:rPr>
    </w:lvl>
    <w:lvl w:ilvl="8" w:tentative="0">
      <w:start w:val="1"/>
      <w:numFmt w:val="decimal"/>
      <w:lvlText w:val="%9."/>
      <w:lvlJc w:val="left"/>
      <w:pPr>
        <w:tabs>
          <w:tab w:val="left" w:pos="6480"/>
        </w:tabs>
        <w:ind w:left="6480" w:hanging="360"/>
      </w:pPr>
      <w:rPr>
        <w:rFonts w:hint="default" w:ascii="Times New Roman" w:hAnsi="Times New Roman" w:cs="Times New Roman"/>
      </w:rPr>
    </w:lvl>
  </w:abstractNum>
  <w:abstractNum w:abstractNumId="3">
    <w:nsid w:val="25B25C3C"/>
    <w:multiLevelType w:val="multilevel"/>
    <w:tmpl w:val="25B25C3C"/>
    <w:lvl w:ilvl="0" w:tentative="0">
      <w:start w:val="2"/>
      <w:numFmt w:val="bullet"/>
      <w:lvlText w:val="-"/>
      <w:lvlJc w:val="left"/>
      <w:pPr>
        <w:ind w:left="760" w:hanging="360"/>
      </w:pPr>
      <w:rPr>
        <w:rFonts w:hint="default" w:ascii="Times New Roman" w:hAnsi="Times New Roman" w:eastAsia="바탕"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4">
    <w:nsid w:val="38961022"/>
    <w:multiLevelType w:val="multilevel"/>
    <w:tmpl w:val="38961022"/>
    <w:lvl w:ilvl="0" w:tentative="0">
      <w:start w:val="5"/>
      <w:numFmt w:val="bullet"/>
      <w:lvlText w:val="-"/>
      <w:lvlJc w:val="left"/>
      <w:pPr>
        <w:ind w:left="1858" w:hanging="440"/>
      </w:pPr>
      <w:rPr>
        <w:rFonts w:hint="default" w:ascii="Times New Roman" w:hAnsi="Times New Roman" w:eastAsia="宋体" w:cs="Times New Roman"/>
      </w:rPr>
    </w:lvl>
    <w:lvl w:ilvl="1" w:tentative="0">
      <w:start w:val="1"/>
      <w:numFmt w:val="bullet"/>
      <w:lvlText w:val=""/>
      <w:lvlJc w:val="left"/>
      <w:pPr>
        <w:ind w:left="2298" w:hanging="440"/>
      </w:pPr>
      <w:rPr>
        <w:rFonts w:hint="default" w:ascii="Wingdings" w:hAnsi="Wingdings"/>
      </w:rPr>
    </w:lvl>
    <w:lvl w:ilvl="2" w:tentative="0">
      <w:start w:val="1"/>
      <w:numFmt w:val="bullet"/>
      <w:lvlText w:val=""/>
      <w:lvlJc w:val="left"/>
      <w:pPr>
        <w:ind w:left="2738" w:hanging="440"/>
      </w:pPr>
      <w:rPr>
        <w:rFonts w:hint="default" w:ascii="Wingdings" w:hAnsi="Wingdings"/>
      </w:rPr>
    </w:lvl>
    <w:lvl w:ilvl="3" w:tentative="0">
      <w:start w:val="1"/>
      <w:numFmt w:val="bullet"/>
      <w:lvlText w:val=""/>
      <w:lvlJc w:val="left"/>
      <w:pPr>
        <w:ind w:left="3178" w:hanging="440"/>
      </w:pPr>
      <w:rPr>
        <w:rFonts w:hint="default" w:ascii="Wingdings" w:hAnsi="Wingdings"/>
      </w:rPr>
    </w:lvl>
    <w:lvl w:ilvl="4" w:tentative="0">
      <w:start w:val="1"/>
      <w:numFmt w:val="bullet"/>
      <w:lvlText w:val=""/>
      <w:lvlJc w:val="left"/>
      <w:pPr>
        <w:ind w:left="3618" w:hanging="440"/>
      </w:pPr>
      <w:rPr>
        <w:rFonts w:hint="default" w:ascii="Wingdings" w:hAnsi="Wingdings"/>
      </w:rPr>
    </w:lvl>
    <w:lvl w:ilvl="5" w:tentative="0">
      <w:start w:val="1"/>
      <w:numFmt w:val="bullet"/>
      <w:lvlText w:val=""/>
      <w:lvlJc w:val="left"/>
      <w:pPr>
        <w:ind w:left="4058" w:hanging="440"/>
      </w:pPr>
      <w:rPr>
        <w:rFonts w:hint="default" w:ascii="Wingdings" w:hAnsi="Wingdings"/>
      </w:rPr>
    </w:lvl>
    <w:lvl w:ilvl="6" w:tentative="0">
      <w:start w:val="1"/>
      <w:numFmt w:val="bullet"/>
      <w:lvlText w:val=""/>
      <w:lvlJc w:val="left"/>
      <w:pPr>
        <w:ind w:left="4498" w:hanging="440"/>
      </w:pPr>
      <w:rPr>
        <w:rFonts w:hint="default" w:ascii="Wingdings" w:hAnsi="Wingdings"/>
      </w:rPr>
    </w:lvl>
    <w:lvl w:ilvl="7" w:tentative="0">
      <w:start w:val="1"/>
      <w:numFmt w:val="bullet"/>
      <w:lvlText w:val=""/>
      <w:lvlJc w:val="left"/>
      <w:pPr>
        <w:ind w:left="4938" w:hanging="440"/>
      </w:pPr>
      <w:rPr>
        <w:rFonts w:hint="default" w:ascii="Wingdings" w:hAnsi="Wingdings"/>
      </w:rPr>
    </w:lvl>
    <w:lvl w:ilvl="8" w:tentative="0">
      <w:start w:val="1"/>
      <w:numFmt w:val="bullet"/>
      <w:lvlText w:val=""/>
      <w:lvlJc w:val="left"/>
      <w:pPr>
        <w:ind w:left="5378" w:hanging="440"/>
      </w:pPr>
      <w:rPr>
        <w:rFonts w:hint="default" w:ascii="Wingdings" w:hAnsi="Wingdings"/>
      </w:rPr>
    </w:lvl>
  </w:abstractNum>
  <w:abstractNum w:abstractNumId="5">
    <w:nsid w:val="3D825B9E"/>
    <w:multiLevelType w:val="multilevel"/>
    <w:tmpl w:val="3D825B9E"/>
    <w:lvl w:ilvl="0" w:tentative="0">
      <w:start w:val="1"/>
      <w:numFmt w:val="bullet"/>
      <w:lvlText w:val="-"/>
      <w:lvlJc w:val="left"/>
      <w:pPr>
        <w:ind w:left="760" w:hanging="360"/>
      </w:pPr>
      <w:rPr>
        <w:rFonts w:hint="default" w:ascii="Times New Roman" w:hAnsi="Times New Roman" w:eastAsia="바탕"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6">
    <w:nsid w:val="3F403267"/>
    <w:multiLevelType w:val="multilevel"/>
    <w:tmpl w:val="3F403267"/>
    <w:lvl w:ilvl="0" w:tentative="0">
      <w:start w:val="1"/>
      <w:numFmt w:val="decimal"/>
      <w:pStyle w:val="2"/>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41CA2C26"/>
    <w:multiLevelType w:val="singleLevel"/>
    <w:tmpl w:val="41CA2C26"/>
    <w:lvl w:ilvl="0" w:tentative="0">
      <w:start w:val="1"/>
      <w:numFmt w:val="bullet"/>
      <w:pStyle w:val="29"/>
      <w:lvlText w:val=""/>
      <w:lvlJc w:val="left"/>
      <w:pPr>
        <w:tabs>
          <w:tab w:val="left" w:pos="360"/>
        </w:tabs>
        <w:ind w:left="360" w:hanging="360"/>
      </w:pPr>
      <w:rPr>
        <w:rFonts w:hint="default" w:ascii="Webdings" w:hAnsi="Webdings"/>
      </w:rPr>
    </w:lvl>
  </w:abstractNum>
  <w:abstractNum w:abstractNumId="8">
    <w:nsid w:val="451627A5"/>
    <w:multiLevelType w:val="multilevel"/>
    <w:tmpl w:val="451627A5"/>
    <w:lvl w:ilvl="0" w:tentative="0">
      <w:start w:val="5"/>
      <w:numFmt w:val="bullet"/>
      <w:lvlText w:val="-"/>
      <w:lvlJc w:val="left"/>
      <w:pPr>
        <w:ind w:left="440" w:hanging="44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9">
    <w:nsid w:val="4CF9349C"/>
    <w:multiLevelType w:val="multilevel"/>
    <w:tmpl w:val="4CF9349C"/>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0">
    <w:nsid w:val="549A69FD"/>
    <w:multiLevelType w:val="multilevel"/>
    <w:tmpl w:val="549A69FD"/>
    <w:lvl w:ilvl="0" w:tentative="0">
      <w:start w:val="5"/>
      <w:numFmt w:val="decimal"/>
      <w:pStyle w:val="30"/>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11">
    <w:nsid w:val="60903882"/>
    <w:multiLevelType w:val="multilevel"/>
    <w:tmpl w:val="60903882"/>
    <w:lvl w:ilvl="0" w:tentative="0">
      <w:start w:val="2"/>
      <w:numFmt w:val="decimal"/>
      <w:lvlText w:val="%1"/>
      <w:lvlJc w:val="left"/>
      <w:pPr>
        <w:ind w:left="360" w:hanging="360"/>
      </w:pPr>
      <w:rPr>
        <w:rFonts w:hint="default"/>
      </w:rPr>
    </w:lvl>
    <w:lvl w:ilvl="1" w:tentative="0">
      <w:start w:val="1"/>
      <w:numFmt w:val="decimal"/>
      <w:lvlText w:val="%1.%2"/>
      <w:lvlJc w:val="left"/>
      <w:pPr>
        <w:ind w:left="3338" w:hanging="36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12">
    <w:nsid w:val="63690C9E"/>
    <w:multiLevelType w:val="singleLevel"/>
    <w:tmpl w:val="63690C9E"/>
    <w:lvl w:ilvl="0" w:tentative="0">
      <w:start w:val="1"/>
      <w:numFmt w:val="bullet"/>
      <w:pStyle w:val="28"/>
      <w:lvlText w:val=""/>
      <w:lvlJc w:val="left"/>
      <w:pPr>
        <w:tabs>
          <w:tab w:val="left" w:pos="360"/>
        </w:tabs>
        <w:ind w:left="360" w:hanging="360"/>
      </w:pPr>
      <w:rPr>
        <w:rFonts w:hint="default" w:ascii="Wingdings" w:hAnsi="Wingdings"/>
      </w:rPr>
    </w:lvl>
  </w:abstractNum>
  <w:num w:numId="1">
    <w:abstractNumId w:val="6"/>
  </w:num>
  <w:num w:numId="2">
    <w:abstractNumId w:val="12"/>
  </w:num>
  <w:num w:numId="3">
    <w:abstractNumId w:val="7"/>
  </w:num>
  <w:num w:numId="4">
    <w:abstractNumId w:val="10"/>
  </w:num>
  <w:num w:numId="5">
    <w:abstractNumId w:val="1"/>
  </w:num>
  <w:num w:numId="6">
    <w:abstractNumId w:val="11"/>
  </w:num>
  <w:num w:numId="7">
    <w:abstractNumId w:val="3"/>
  </w:num>
  <w:num w:numId="8">
    <w:abstractNumId w:val="5"/>
  </w:num>
  <w:num w:numId="9">
    <w:abstractNumId w:val="8"/>
  </w:num>
  <w:num w:numId="10">
    <w:abstractNumId w:val="4"/>
  </w:num>
  <w:num w:numId="11">
    <w:abstractNumId w:val="2"/>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9"/>
  <w:bordersDoNotSurroundHeader w:val="0"/>
  <w:bordersDoNotSurroundFooter w:val="0"/>
  <w:documentProtection w:enforcement="0"/>
  <w:defaultTabStop w:val="720"/>
  <w:displayHorizontalDrawingGridEvery w:val="1"/>
  <w:displayVerticalDrawingGridEvery w:val="1"/>
  <w:doNotUseMarginsForDrawingGridOrigin w:val="1"/>
  <w:drawingGridHorizontalOrigin w:val="1800"/>
  <w:drawingGridVerticalOrigin w:val="1440"/>
  <w:noPunctuationKerning w:val="1"/>
  <w:characterSpacingControl w:val="doNotCompress"/>
  <w:compat>
    <w:balanceSingleByteDoubleByteWidth/>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61F7"/>
    <w:rsid w:val="00000582"/>
    <w:rsid w:val="00004DE0"/>
    <w:rsid w:val="000150E0"/>
    <w:rsid w:val="0002175B"/>
    <w:rsid w:val="0004360C"/>
    <w:rsid w:val="0005526A"/>
    <w:rsid w:val="00064C66"/>
    <w:rsid w:val="0006702D"/>
    <w:rsid w:val="00067904"/>
    <w:rsid w:val="00071375"/>
    <w:rsid w:val="00077A9B"/>
    <w:rsid w:val="000B1775"/>
    <w:rsid w:val="000B49EA"/>
    <w:rsid w:val="000C073C"/>
    <w:rsid w:val="000C3818"/>
    <w:rsid w:val="000D47E7"/>
    <w:rsid w:val="000D5040"/>
    <w:rsid w:val="000D6586"/>
    <w:rsid w:val="0010304C"/>
    <w:rsid w:val="00122CC0"/>
    <w:rsid w:val="00142946"/>
    <w:rsid w:val="0015036B"/>
    <w:rsid w:val="00160C2F"/>
    <w:rsid w:val="00176BE1"/>
    <w:rsid w:val="00181EBE"/>
    <w:rsid w:val="00187BE5"/>
    <w:rsid w:val="001C31FE"/>
    <w:rsid w:val="001C7377"/>
    <w:rsid w:val="001D631F"/>
    <w:rsid w:val="001F071B"/>
    <w:rsid w:val="00201964"/>
    <w:rsid w:val="00225262"/>
    <w:rsid w:val="002504E4"/>
    <w:rsid w:val="002649D5"/>
    <w:rsid w:val="00267192"/>
    <w:rsid w:val="00272972"/>
    <w:rsid w:val="00275153"/>
    <w:rsid w:val="002A5F1B"/>
    <w:rsid w:val="002B0A4F"/>
    <w:rsid w:val="002B471A"/>
    <w:rsid w:val="002D125E"/>
    <w:rsid w:val="002D6340"/>
    <w:rsid w:val="00301864"/>
    <w:rsid w:val="00305412"/>
    <w:rsid w:val="00313352"/>
    <w:rsid w:val="00317D5F"/>
    <w:rsid w:val="0032072F"/>
    <w:rsid w:val="003239AC"/>
    <w:rsid w:val="00331F00"/>
    <w:rsid w:val="00333C59"/>
    <w:rsid w:val="00342DC8"/>
    <w:rsid w:val="00343947"/>
    <w:rsid w:val="00366173"/>
    <w:rsid w:val="003913E0"/>
    <w:rsid w:val="00397682"/>
    <w:rsid w:val="003A4EB9"/>
    <w:rsid w:val="003A5735"/>
    <w:rsid w:val="003A74EE"/>
    <w:rsid w:val="003B104E"/>
    <w:rsid w:val="003B113A"/>
    <w:rsid w:val="003B42B7"/>
    <w:rsid w:val="003D268C"/>
    <w:rsid w:val="003F1F81"/>
    <w:rsid w:val="003F6194"/>
    <w:rsid w:val="003F6BE9"/>
    <w:rsid w:val="00405B7A"/>
    <w:rsid w:val="00405CBB"/>
    <w:rsid w:val="00407F06"/>
    <w:rsid w:val="00413A00"/>
    <w:rsid w:val="00420274"/>
    <w:rsid w:val="00421904"/>
    <w:rsid w:val="00426EFC"/>
    <w:rsid w:val="0044531D"/>
    <w:rsid w:val="00445585"/>
    <w:rsid w:val="004519FF"/>
    <w:rsid w:val="004607C3"/>
    <w:rsid w:val="00497407"/>
    <w:rsid w:val="004A3CD7"/>
    <w:rsid w:val="004B198A"/>
    <w:rsid w:val="004B371A"/>
    <w:rsid w:val="004C19D7"/>
    <w:rsid w:val="004D0035"/>
    <w:rsid w:val="004D357D"/>
    <w:rsid w:val="004F0EC9"/>
    <w:rsid w:val="004F4F0E"/>
    <w:rsid w:val="005029C9"/>
    <w:rsid w:val="00522807"/>
    <w:rsid w:val="00524013"/>
    <w:rsid w:val="00534AE6"/>
    <w:rsid w:val="0053593A"/>
    <w:rsid w:val="00556BE1"/>
    <w:rsid w:val="005656C9"/>
    <w:rsid w:val="00566BFE"/>
    <w:rsid w:val="00573280"/>
    <w:rsid w:val="00590653"/>
    <w:rsid w:val="005918A0"/>
    <w:rsid w:val="005A33F8"/>
    <w:rsid w:val="005B3749"/>
    <w:rsid w:val="005C123B"/>
    <w:rsid w:val="005D20F1"/>
    <w:rsid w:val="005F2DC7"/>
    <w:rsid w:val="0060043E"/>
    <w:rsid w:val="0061483B"/>
    <w:rsid w:val="006200DA"/>
    <w:rsid w:val="00627B6F"/>
    <w:rsid w:val="006341FC"/>
    <w:rsid w:val="006603C7"/>
    <w:rsid w:val="00660B46"/>
    <w:rsid w:val="00671619"/>
    <w:rsid w:val="00676A09"/>
    <w:rsid w:val="006A03FE"/>
    <w:rsid w:val="006A608C"/>
    <w:rsid w:val="006B1257"/>
    <w:rsid w:val="006B66A5"/>
    <w:rsid w:val="006F04E5"/>
    <w:rsid w:val="006F32F4"/>
    <w:rsid w:val="006F62A6"/>
    <w:rsid w:val="00700C55"/>
    <w:rsid w:val="007157CF"/>
    <w:rsid w:val="00736CA9"/>
    <w:rsid w:val="0074051E"/>
    <w:rsid w:val="007457D5"/>
    <w:rsid w:val="00754F76"/>
    <w:rsid w:val="00764BBC"/>
    <w:rsid w:val="00777471"/>
    <w:rsid w:val="007864A4"/>
    <w:rsid w:val="007A554C"/>
    <w:rsid w:val="007C0D10"/>
    <w:rsid w:val="007C799B"/>
    <w:rsid w:val="007D0892"/>
    <w:rsid w:val="007D3941"/>
    <w:rsid w:val="007D44AF"/>
    <w:rsid w:val="007D64F4"/>
    <w:rsid w:val="007E239C"/>
    <w:rsid w:val="007F3E91"/>
    <w:rsid w:val="00803CCE"/>
    <w:rsid w:val="00806730"/>
    <w:rsid w:val="00811390"/>
    <w:rsid w:val="00815836"/>
    <w:rsid w:val="0081673C"/>
    <w:rsid w:val="00832106"/>
    <w:rsid w:val="008456B8"/>
    <w:rsid w:val="00861822"/>
    <w:rsid w:val="008661E1"/>
    <w:rsid w:val="00870193"/>
    <w:rsid w:val="00873D7E"/>
    <w:rsid w:val="00876BF7"/>
    <w:rsid w:val="00883670"/>
    <w:rsid w:val="008A2321"/>
    <w:rsid w:val="008A5BB8"/>
    <w:rsid w:val="008B0928"/>
    <w:rsid w:val="008C1E36"/>
    <w:rsid w:val="008D58E1"/>
    <w:rsid w:val="008F5F08"/>
    <w:rsid w:val="00905E24"/>
    <w:rsid w:val="00925E63"/>
    <w:rsid w:val="009302C3"/>
    <w:rsid w:val="00930767"/>
    <w:rsid w:val="00931D69"/>
    <w:rsid w:val="009409E6"/>
    <w:rsid w:val="0094184E"/>
    <w:rsid w:val="009445C9"/>
    <w:rsid w:val="00961326"/>
    <w:rsid w:val="009823A5"/>
    <w:rsid w:val="009B612C"/>
    <w:rsid w:val="009E7677"/>
    <w:rsid w:val="009F198F"/>
    <w:rsid w:val="00A05122"/>
    <w:rsid w:val="00A065B2"/>
    <w:rsid w:val="00A16F6E"/>
    <w:rsid w:val="00A33EAC"/>
    <w:rsid w:val="00A361F7"/>
    <w:rsid w:val="00A4485F"/>
    <w:rsid w:val="00A62096"/>
    <w:rsid w:val="00A64D54"/>
    <w:rsid w:val="00A71B84"/>
    <w:rsid w:val="00A7340F"/>
    <w:rsid w:val="00A77D3C"/>
    <w:rsid w:val="00AA2761"/>
    <w:rsid w:val="00AA4A5E"/>
    <w:rsid w:val="00AB37AE"/>
    <w:rsid w:val="00AB5109"/>
    <w:rsid w:val="00AC2BE8"/>
    <w:rsid w:val="00AD008E"/>
    <w:rsid w:val="00AD46F3"/>
    <w:rsid w:val="00AF6045"/>
    <w:rsid w:val="00B05226"/>
    <w:rsid w:val="00B0689D"/>
    <w:rsid w:val="00B17CF1"/>
    <w:rsid w:val="00B20B91"/>
    <w:rsid w:val="00B20CA2"/>
    <w:rsid w:val="00B418CE"/>
    <w:rsid w:val="00B41944"/>
    <w:rsid w:val="00BA6C0E"/>
    <w:rsid w:val="00BB0041"/>
    <w:rsid w:val="00BB24B3"/>
    <w:rsid w:val="00BC44E9"/>
    <w:rsid w:val="00BD7070"/>
    <w:rsid w:val="00BF15D8"/>
    <w:rsid w:val="00BF4F13"/>
    <w:rsid w:val="00C0325B"/>
    <w:rsid w:val="00C20572"/>
    <w:rsid w:val="00C243DC"/>
    <w:rsid w:val="00C318E9"/>
    <w:rsid w:val="00C37B5F"/>
    <w:rsid w:val="00C429EA"/>
    <w:rsid w:val="00C47226"/>
    <w:rsid w:val="00C55CB9"/>
    <w:rsid w:val="00C65DF6"/>
    <w:rsid w:val="00C70C09"/>
    <w:rsid w:val="00C77666"/>
    <w:rsid w:val="00C81535"/>
    <w:rsid w:val="00C8533C"/>
    <w:rsid w:val="00C8749F"/>
    <w:rsid w:val="00C87B47"/>
    <w:rsid w:val="00C96B1B"/>
    <w:rsid w:val="00CB1C0C"/>
    <w:rsid w:val="00CC0369"/>
    <w:rsid w:val="00CD0C3F"/>
    <w:rsid w:val="00CE6414"/>
    <w:rsid w:val="00D03F66"/>
    <w:rsid w:val="00D17578"/>
    <w:rsid w:val="00D33AF7"/>
    <w:rsid w:val="00D6788C"/>
    <w:rsid w:val="00D72539"/>
    <w:rsid w:val="00D730D3"/>
    <w:rsid w:val="00DA15B5"/>
    <w:rsid w:val="00DA7536"/>
    <w:rsid w:val="00DC25F9"/>
    <w:rsid w:val="00DC623C"/>
    <w:rsid w:val="00DE7A82"/>
    <w:rsid w:val="00DF0AC9"/>
    <w:rsid w:val="00DF22EC"/>
    <w:rsid w:val="00E179BF"/>
    <w:rsid w:val="00E3628A"/>
    <w:rsid w:val="00E36EC8"/>
    <w:rsid w:val="00E4403E"/>
    <w:rsid w:val="00E811B5"/>
    <w:rsid w:val="00E90890"/>
    <w:rsid w:val="00EA2AEF"/>
    <w:rsid w:val="00EB4040"/>
    <w:rsid w:val="00EC0AC5"/>
    <w:rsid w:val="00EE1DA6"/>
    <w:rsid w:val="00EE2C9F"/>
    <w:rsid w:val="00EF6BB3"/>
    <w:rsid w:val="00EF6D0D"/>
    <w:rsid w:val="00F27F49"/>
    <w:rsid w:val="00F47869"/>
    <w:rsid w:val="00F627D1"/>
    <w:rsid w:val="00F6295B"/>
    <w:rsid w:val="00F62EA6"/>
    <w:rsid w:val="00F650A7"/>
    <w:rsid w:val="00F65ACC"/>
    <w:rsid w:val="00F826D7"/>
    <w:rsid w:val="00FA084D"/>
    <w:rsid w:val="00FA1BFA"/>
    <w:rsid w:val="00FA5863"/>
    <w:rsid w:val="00FB114A"/>
    <w:rsid w:val="00FC6933"/>
    <w:rsid w:val="00FD31A0"/>
    <w:rsid w:val="00FD7EF1"/>
    <w:rsid w:val="00FE4664"/>
    <w:rsid w:val="00FE4FB1"/>
    <w:rsid w:val="0899452B"/>
    <w:rsid w:val="12B15778"/>
    <w:rsid w:val="15455939"/>
    <w:rsid w:val="1B672584"/>
    <w:rsid w:val="1E2C1338"/>
    <w:rsid w:val="22D77BC1"/>
    <w:rsid w:val="29CC1717"/>
    <w:rsid w:val="2BC2163A"/>
    <w:rsid w:val="2CCC0033"/>
    <w:rsid w:val="33AF1741"/>
    <w:rsid w:val="344D0092"/>
    <w:rsid w:val="37CE1367"/>
    <w:rsid w:val="380162B4"/>
    <w:rsid w:val="3B785C1E"/>
    <w:rsid w:val="3CBE0A09"/>
    <w:rsid w:val="3DB1529B"/>
    <w:rsid w:val="3FFFB419"/>
    <w:rsid w:val="42AE5DC2"/>
    <w:rsid w:val="49B60507"/>
    <w:rsid w:val="4FDA580F"/>
    <w:rsid w:val="525C2E75"/>
    <w:rsid w:val="57EE14D1"/>
    <w:rsid w:val="59BD18D1"/>
    <w:rsid w:val="5A84160F"/>
    <w:rsid w:val="6A0A603C"/>
    <w:rsid w:val="6AE002D0"/>
    <w:rsid w:val="6B8414E1"/>
    <w:rsid w:val="6BE72AD5"/>
    <w:rsid w:val="6FFBEDDC"/>
    <w:rsid w:val="74C54636"/>
    <w:rsid w:val="74D001F0"/>
    <w:rsid w:val="76F9351D"/>
    <w:rsid w:val="DFEF5BC3"/>
    <w:rsid w:val="EB8F92ED"/>
    <w:rsid w:val="FA77785D"/>
    <w:rsid w:val="FCAD7C4D"/>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name="annotation text"/>
    <w:lsdException w:qFormat="1" w:unhideWhenUsed="0" w:uiPriority="0" w:name="header"/>
    <w:lsdException w:qFormat="1" w:unhideWhenUsed="0" w:uiPriority="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Arial" w:hAnsi="Arial" w:eastAsia="Arial" w:cs="Arial"/>
      <w:lang w:val="en-GB" w:eastAsia="en-US" w:bidi="ar-SA"/>
    </w:rPr>
  </w:style>
  <w:style w:type="paragraph" w:styleId="2">
    <w:name w:val="heading 1"/>
    <w:basedOn w:val="1"/>
    <w:next w:val="1"/>
    <w:autoRedefine/>
    <w:qFormat/>
    <w:uiPriority w:val="0"/>
    <w:pPr>
      <w:keepNext/>
      <w:numPr>
        <w:ilvl w:val="0"/>
        <w:numId w:val="1"/>
      </w:numPr>
      <w:spacing w:before="120" w:beforeLines="50" w:after="120" w:afterLines="50"/>
      <w:ind w:left="357" w:right="284" w:hanging="357"/>
      <w:outlineLvl w:val="0"/>
    </w:pPr>
    <w:rPr>
      <w:b/>
      <w:sz w:val="24"/>
      <w:szCs w:val="28"/>
      <w:lang w:eastAsia="zh-CN"/>
    </w:rPr>
  </w:style>
  <w:style w:type="paragraph" w:styleId="3">
    <w:name w:val="heading 2"/>
    <w:basedOn w:val="1"/>
    <w:next w:val="1"/>
    <w:link w:val="33"/>
    <w:qFormat/>
    <w:uiPriority w:val="0"/>
    <w:pPr>
      <w:keepNext/>
      <w:ind w:right="284"/>
      <w:outlineLvl w:val="1"/>
    </w:pPr>
    <w:rPr>
      <w:b/>
      <w:sz w:val="24"/>
    </w:rPr>
  </w:style>
  <w:style w:type="paragraph" w:styleId="4">
    <w:name w:val="heading 3"/>
    <w:basedOn w:val="1"/>
    <w:next w:val="1"/>
    <w:qFormat/>
    <w:uiPriority w:val="0"/>
    <w:pPr>
      <w:keepNext/>
      <w:outlineLvl w:val="2"/>
    </w:pPr>
    <w:rPr>
      <w:sz w:val="24"/>
    </w:rPr>
  </w:style>
  <w:style w:type="paragraph" w:styleId="5">
    <w:name w:val="heading 4"/>
    <w:basedOn w:val="1"/>
    <w:next w:val="1"/>
    <w:qFormat/>
    <w:uiPriority w:val="0"/>
    <w:pPr>
      <w:keepNext/>
      <w:tabs>
        <w:tab w:val="left" w:pos="2694"/>
      </w:tabs>
      <w:ind w:left="708"/>
      <w:outlineLvl w:val="3"/>
    </w:pPr>
    <w:rPr>
      <w:b/>
    </w:rPr>
  </w:style>
  <w:style w:type="paragraph" w:styleId="6">
    <w:name w:val="heading 5"/>
    <w:basedOn w:val="1"/>
    <w:next w:val="1"/>
    <w:qFormat/>
    <w:uiPriority w:val="0"/>
    <w:pPr>
      <w:keepNext/>
      <w:jc w:val="center"/>
      <w:outlineLvl w:val="4"/>
    </w:pPr>
    <w:rPr>
      <w:b/>
      <w:sz w:val="24"/>
    </w:rPr>
  </w:style>
  <w:style w:type="paragraph" w:styleId="7">
    <w:name w:val="heading 6"/>
    <w:basedOn w:val="1"/>
    <w:next w:val="1"/>
    <w:qFormat/>
    <w:uiPriority w:val="0"/>
    <w:pPr>
      <w:keepNext/>
      <w:outlineLvl w:val="5"/>
    </w:pPr>
    <w:rPr>
      <w:b/>
      <w:color w:val="C0C0C0"/>
      <w:sz w:val="24"/>
    </w:rPr>
  </w:style>
  <w:style w:type="paragraph" w:styleId="8">
    <w:name w:val="heading 7"/>
    <w:basedOn w:val="1"/>
    <w:next w:val="1"/>
    <w:qFormat/>
    <w:uiPriority w:val="0"/>
    <w:pPr>
      <w:keepNext/>
      <w:tabs>
        <w:tab w:val="left" w:pos="2694"/>
      </w:tabs>
      <w:ind w:left="708"/>
      <w:outlineLvl w:val="6"/>
    </w:pPr>
    <w:rPr>
      <w:b/>
      <w:color w:val="0000FF"/>
    </w:rPr>
  </w:style>
  <w:style w:type="paragraph" w:styleId="9">
    <w:name w:val="heading 8"/>
    <w:basedOn w:val="1"/>
    <w:next w:val="1"/>
    <w:qFormat/>
    <w:uiPriority w:val="0"/>
    <w:pPr>
      <w:keepNext/>
      <w:spacing w:after="120"/>
      <w:ind w:left="1985" w:hanging="1985"/>
      <w:outlineLvl w:val="7"/>
    </w:pPr>
    <w:rPr>
      <w:b/>
      <w:sz w:val="22"/>
    </w:rPr>
  </w:style>
  <w:style w:type="paragraph" w:styleId="10">
    <w:name w:val="heading 9"/>
    <w:basedOn w:val="1"/>
    <w:next w:val="1"/>
    <w:qFormat/>
    <w:uiPriority w:val="0"/>
    <w:pPr>
      <w:keepNext/>
      <w:spacing w:after="120"/>
      <w:ind w:left="1985" w:hanging="1985"/>
      <w:outlineLvl w:val="8"/>
    </w:pPr>
    <w:rPr>
      <w:b/>
      <w:sz w:val="24"/>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semiHidden/>
    <w:qFormat/>
    <w:uiPriority w:val="0"/>
    <w:pPr>
      <w:tabs>
        <w:tab w:val="left" w:pos="1418"/>
        <w:tab w:val="left" w:pos="4678"/>
        <w:tab w:val="left" w:pos="5954"/>
        <w:tab w:val="left" w:pos="7088"/>
      </w:tabs>
      <w:spacing w:after="240"/>
      <w:jc w:val="both"/>
    </w:pPr>
  </w:style>
  <w:style w:type="paragraph" w:styleId="12">
    <w:name w:val="Body Text"/>
    <w:basedOn w:val="1"/>
    <w:semiHidden/>
    <w:qFormat/>
    <w:uiPriority w:val="0"/>
    <w:rPr>
      <w:color w:val="FF0000"/>
    </w:rPr>
  </w:style>
  <w:style w:type="paragraph" w:styleId="13">
    <w:name w:val="Balloon Text"/>
    <w:basedOn w:val="1"/>
    <w:link w:val="32"/>
    <w:semiHidden/>
    <w:unhideWhenUsed/>
    <w:qFormat/>
    <w:uiPriority w:val="99"/>
    <w:rPr>
      <w:rFonts w:ascii="Segoe UI" w:hAnsi="Segoe UI" w:cs="Segoe UI"/>
      <w:sz w:val="18"/>
      <w:szCs w:val="18"/>
    </w:rPr>
  </w:style>
  <w:style w:type="paragraph" w:styleId="14">
    <w:name w:val="footer"/>
    <w:basedOn w:val="1"/>
    <w:semiHidden/>
    <w:qFormat/>
    <w:uiPriority w:val="0"/>
    <w:pPr>
      <w:tabs>
        <w:tab w:val="center" w:pos="4153"/>
        <w:tab w:val="right" w:pos="8306"/>
      </w:tabs>
    </w:pPr>
  </w:style>
  <w:style w:type="paragraph" w:styleId="15">
    <w:name w:val="header"/>
    <w:basedOn w:val="1"/>
    <w:semiHidden/>
    <w:qFormat/>
    <w:uiPriority w:val="0"/>
    <w:pPr>
      <w:tabs>
        <w:tab w:val="center" w:pos="4153"/>
        <w:tab w:val="right" w:pos="8306"/>
      </w:tabs>
    </w:pPr>
  </w:style>
  <w:style w:type="paragraph" w:styleId="16">
    <w:name w:val="List"/>
    <w:basedOn w:val="1"/>
    <w:qFormat/>
    <w:uiPriority w:val="0"/>
    <w:pPr>
      <w:ind w:left="568" w:hanging="284"/>
    </w:pPr>
  </w:style>
  <w:style w:type="paragraph" w:styleId="17">
    <w:name w:val="Normal (Web)"/>
    <w:basedOn w:val="1"/>
    <w:semiHidden/>
    <w:unhideWhenUsed/>
    <w:qFormat/>
    <w:uiPriority w:val="99"/>
    <w:rPr>
      <w:rFonts w:ascii="Times New Roman" w:hAnsi="Times New Roman" w:cs="Times New Roman"/>
      <w:sz w:val="24"/>
      <w:szCs w:val="24"/>
    </w:rPr>
  </w:style>
  <w:style w:type="table" w:styleId="19">
    <w:name w:val="Table Grid"/>
    <w:basedOn w:val="1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page number"/>
    <w:basedOn w:val="20"/>
    <w:semiHidden/>
    <w:qFormat/>
    <w:uiPriority w:val="0"/>
  </w:style>
  <w:style w:type="character" w:styleId="22">
    <w:name w:val="Hyperlink"/>
    <w:basedOn w:val="20"/>
    <w:semiHidden/>
    <w:unhideWhenUsed/>
    <w:qFormat/>
    <w:uiPriority w:val="99"/>
    <w:rPr>
      <w:color w:val="0563C1"/>
      <w:u w:val="single"/>
    </w:rPr>
  </w:style>
  <w:style w:type="character" w:styleId="23">
    <w:name w:val="annotation reference"/>
    <w:semiHidden/>
    <w:qFormat/>
    <w:uiPriority w:val="0"/>
    <w:rPr>
      <w:sz w:val="16"/>
    </w:rPr>
  </w:style>
  <w:style w:type="paragraph" w:customStyle="1" w:styleId="24">
    <w:name w:val="B1"/>
    <w:basedOn w:val="16"/>
    <w:qFormat/>
    <w:uiPriority w:val="0"/>
    <w:pPr>
      <w:ind w:left="567" w:hanging="567"/>
      <w:jc w:val="both"/>
    </w:pPr>
  </w:style>
  <w:style w:type="paragraph" w:customStyle="1" w:styleId="25">
    <w:name w:val="00 BodyText"/>
    <w:basedOn w:val="1"/>
    <w:qFormat/>
    <w:uiPriority w:val="0"/>
    <w:pPr>
      <w:spacing w:after="220"/>
    </w:pPr>
    <w:rPr>
      <w:sz w:val="22"/>
      <w:lang w:val="en-US"/>
    </w:rPr>
  </w:style>
  <w:style w:type="paragraph" w:customStyle="1" w:styleId="26">
    <w:name w:val="??"/>
    <w:qFormat/>
    <w:uiPriority w:val="0"/>
    <w:pPr>
      <w:widowControl w:val="0"/>
    </w:pPr>
    <w:rPr>
      <w:rFonts w:ascii="Times New Roman" w:hAnsi="Times New Roman" w:cs="Times New Roman" w:eastAsiaTheme="minorEastAsia"/>
      <w:lang w:val="en-US" w:eastAsia="en-US" w:bidi="ar-SA"/>
    </w:rPr>
  </w:style>
  <w:style w:type="paragraph" w:customStyle="1" w:styleId="27">
    <w:name w:val="??? 2"/>
    <w:basedOn w:val="26"/>
    <w:next w:val="26"/>
    <w:qFormat/>
    <w:uiPriority w:val="0"/>
    <w:pPr>
      <w:keepNext/>
    </w:pPr>
    <w:rPr>
      <w:rFonts w:ascii="Arial" w:hAnsi="Arial"/>
      <w:b/>
      <w:sz w:val="24"/>
    </w:rPr>
  </w:style>
  <w:style w:type="paragraph" w:customStyle="1" w:styleId="28">
    <w:name w:val="DECISION"/>
    <w:basedOn w:val="1"/>
    <w:qFormat/>
    <w:uiPriority w:val="0"/>
    <w:pPr>
      <w:widowControl w:val="0"/>
      <w:numPr>
        <w:ilvl w:val="0"/>
        <w:numId w:val="2"/>
      </w:numPr>
      <w:spacing w:before="120" w:after="120"/>
      <w:jc w:val="both"/>
    </w:pPr>
    <w:rPr>
      <w:b/>
      <w:color w:val="0000FF"/>
      <w:u w:val="single"/>
    </w:rPr>
  </w:style>
  <w:style w:type="paragraph" w:customStyle="1" w:styleId="29">
    <w:name w:val="ACTION"/>
    <w:basedOn w:val="1"/>
    <w:qFormat/>
    <w:uiPriority w:val="0"/>
    <w:pPr>
      <w:keepNext/>
      <w:keepLines/>
      <w:widowControl w:val="0"/>
      <w:numPr>
        <w:ilvl w:val="0"/>
        <w:numId w:val="3"/>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ind w:left="1843" w:hanging="992"/>
      <w:jc w:val="both"/>
    </w:pPr>
    <w:rPr>
      <w:b/>
      <w:color w:val="FF0000"/>
    </w:rPr>
  </w:style>
  <w:style w:type="paragraph" w:customStyle="1" w:styleId="30">
    <w:name w:val="done"/>
    <w:basedOn w:val="29"/>
    <w:qFormat/>
    <w:uiPriority w:val="0"/>
    <w:pPr>
      <w:numPr>
        <w:numId w:val="4"/>
      </w:numPr>
      <w:pBdr>
        <w:top w:val="single" w:color="008000" w:sz="6" w:space="1"/>
        <w:left w:val="single" w:color="008000" w:sz="6" w:space="4"/>
        <w:bottom w:val="single" w:color="008000" w:sz="6" w:space="1"/>
        <w:right w:val="single" w:color="008000" w:sz="6" w:space="4"/>
      </w:pBdr>
      <w:tabs>
        <w:tab w:val="left" w:pos="360"/>
        <w:tab w:val="left" w:pos="1125"/>
      </w:tabs>
      <w:ind w:left="340" w:hanging="340"/>
    </w:pPr>
    <w:rPr>
      <w:color w:val="008000"/>
    </w:rPr>
  </w:style>
  <w:style w:type="paragraph" w:customStyle="1" w:styleId="31">
    <w:name w:val="Not Done"/>
    <w:basedOn w:val="30"/>
    <w:uiPriority w:val="0"/>
    <w:pPr>
      <w:numPr>
        <w:numId w:val="5"/>
      </w:numPr>
      <w:tabs>
        <w:tab w:val="left" w:pos="0"/>
      </w:tabs>
    </w:pPr>
    <w:rPr>
      <w:color w:val="FF0000"/>
    </w:rPr>
  </w:style>
  <w:style w:type="character" w:customStyle="1" w:styleId="32">
    <w:name w:val="批注框文本 字符"/>
    <w:link w:val="13"/>
    <w:semiHidden/>
    <w:qFormat/>
    <w:uiPriority w:val="99"/>
    <w:rPr>
      <w:rFonts w:ascii="Segoe UI" w:hAnsi="Segoe UI" w:cs="Segoe UI"/>
      <w:sz w:val="18"/>
      <w:szCs w:val="18"/>
      <w:lang w:eastAsia="en-US"/>
    </w:rPr>
  </w:style>
  <w:style w:type="character" w:customStyle="1" w:styleId="33">
    <w:name w:val="标题 2 字符"/>
    <w:basedOn w:val="20"/>
    <w:link w:val="3"/>
    <w:qFormat/>
    <w:uiPriority w:val="0"/>
    <w:rPr>
      <w:rFonts w:ascii="Arial" w:hAnsi="Arial" w:eastAsia="Arial" w:cs="Arial"/>
      <w:b/>
      <w:sz w:val="24"/>
      <w:lang w:val="en-GB" w:eastAsia="en-US"/>
    </w:rPr>
  </w:style>
  <w:style w:type="paragraph" w:styleId="34">
    <w:name w:val="List Paragraph"/>
    <w:basedOn w:val="1"/>
    <w:link w:val="35"/>
    <w:qFormat/>
    <w:uiPriority w:val="34"/>
    <w:pPr>
      <w:ind w:firstLine="420" w:firstLineChars="200"/>
    </w:pPr>
  </w:style>
  <w:style w:type="character" w:customStyle="1" w:styleId="35">
    <w:name w:val="列表段落 字符"/>
    <w:link w:val="34"/>
    <w:qFormat/>
    <w:locked/>
    <w:uiPriority w:val="34"/>
    <w:rPr>
      <w:rFonts w:ascii="Arial" w:hAnsi="Arial" w:eastAsia="Arial" w:cs="Arial"/>
      <w:lang w:val="en-GB" w:eastAsia="en-US"/>
    </w:rPr>
  </w:style>
  <w:style w:type="paragraph" w:customStyle="1" w:styleId="36">
    <w:name w:val="CR Cover Page"/>
    <w:link w:val="37"/>
    <w:qFormat/>
    <w:uiPriority w:val="0"/>
    <w:pPr>
      <w:spacing w:after="120"/>
    </w:pPr>
    <w:rPr>
      <w:rFonts w:ascii="Arial" w:hAnsi="Arial" w:eastAsia="宋体" w:cs="Times New Roman"/>
      <w:lang w:val="en-GB" w:eastAsia="en-US" w:bidi="ar-SA"/>
    </w:rPr>
  </w:style>
  <w:style w:type="character" w:customStyle="1" w:styleId="37">
    <w:name w:val="CR Cover Page Zchn"/>
    <w:link w:val="36"/>
    <w:qFormat/>
    <w:uiPriority w:val="0"/>
    <w:rPr>
      <w:rFonts w:ascii="Arial" w:hAnsi="Arial" w:eastAsia="宋体"/>
      <w:lang w:val="en-GB" w:eastAsia="en-US"/>
    </w:rPr>
  </w:style>
  <w:style w:type="paragraph" w:customStyle="1" w:styleId="38">
    <w:name w:val="Doc-text2"/>
    <w:basedOn w:val="1"/>
    <w:qFormat/>
    <w:uiPriority w:val="0"/>
    <w:pPr>
      <w:widowControl w:val="0"/>
      <w:tabs>
        <w:tab w:val="left" w:pos="1622"/>
      </w:tabs>
      <w:ind w:left="1622" w:hanging="363"/>
      <w:jc w:val="both"/>
    </w:pPr>
    <w:rPr>
      <w:rFonts w:eastAsia="MS Mincho" w:cstheme="minorBidi"/>
      <w:kern w:val="2"/>
      <w:sz w:val="21"/>
      <w:szCs w:val="24"/>
      <w:lang w:val="en-US" w:eastAsia="zh-CN"/>
    </w:rPr>
  </w:style>
  <w:style w:type="character" w:customStyle="1" w:styleId="39">
    <w:name w:val="10"/>
    <w:basedOn w:val="20"/>
    <w:qFormat/>
    <w:uiPriority w:val="0"/>
    <w:rPr>
      <w:rFonts w:hint="default" w:ascii="Times New Roman" w:hAnsi="Times New Roman" w:cs="Times New Roman"/>
    </w:rPr>
  </w:style>
  <w:style w:type="character" w:customStyle="1" w:styleId="40">
    <w:name w:val="15"/>
    <w:basedOn w:val="20"/>
    <w:qFormat/>
    <w:uiPriority w:val="0"/>
    <w:rPr>
      <w:rFonts w:hint="default" w:ascii="Times New Roman" w:hAnsi="Times New Roman" w:cs="Times New Roman"/>
      <w:b/>
      <w:bCs/>
      <w:kern w:val="44"/>
      <w:sz w:val="44"/>
      <w:szCs w:val="44"/>
    </w:rPr>
  </w:style>
  <w:style w:type="paragraph" w:customStyle="1" w:styleId="41">
    <w:name w:val="TF"/>
    <w:basedOn w:val="42"/>
    <w:qFormat/>
    <w:uiPriority w:val="0"/>
    <w:pPr>
      <w:keepNext w:val="0"/>
      <w:spacing w:before="0" w:after="240"/>
    </w:pPr>
  </w:style>
  <w:style w:type="paragraph" w:customStyle="1" w:styleId="42">
    <w:name w:val="TH"/>
    <w:basedOn w:val="1"/>
    <w:qFormat/>
    <w:uiPriority w:val="0"/>
    <w:pPr>
      <w:keepNext/>
      <w:keepLines/>
      <w:spacing w:before="60"/>
      <w:jc w:val="center"/>
    </w:pPr>
    <w:rPr>
      <w:rFonts w:ascii="Arial" w:hAnsi="Arial"/>
      <w:b/>
    </w:rPr>
  </w:style>
</w:styles>
</file>

<file path=word/_rels/document.xml.rels><?xml version="1.0" encoding="UTF-8" standalone="yes"?>
<Relationships xmlns="http://schemas.openxmlformats.org/package/2006/relationships"><Relationship Id="rId9" Type="http://schemas.openxmlformats.org/officeDocument/2006/relationships/image" Target="media/image4.svg"/><Relationship Id="rId8" Type="http://schemas.openxmlformats.org/officeDocument/2006/relationships/image" Target="media/image3.png"/><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8.emf"/><Relationship Id="rId16" Type="http://schemas.openxmlformats.org/officeDocument/2006/relationships/oleObject" Target="embeddings/oleObject6.bin"/><Relationship Id="rId15" Type="http://schemas.openxmlformats.org/officeDocument/2006/relationships/image" Target="media/image7.emf"/><Relationship Id="rId14" Type="http://schemas.openxmlformats.org/officeDocument/2006/relationships/oleObject" Target="embeddings/oleObject5.bin"/><Relationship Id="rId13" Type="http://schemas.openxmlformats.org/officeDocument/2006/relationships/image" Target="media/image6.emf"/><Relationship Id="rId12" Type="http://schemas.openxmlformats.org/officeDocument/2006/relationships/oleObject" Target="embeddings/oleObject4.bin"/><Relationship Id="rId11" Type="http://schemas.openxmlformats.org/officeDocument/2006/relationships/image" Target="media/image5.e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3646FB62-3FBD-433D-9BDB-B3685395428B}">
  <ds:schemaRefs/>
</ds:datastoreItem>
</file>

<file path=docProps/app.xml><?xml version="1.0" encoding="utf-8"?>
<Properties xmlns="http://schemas.openxmlformats.org/officeDocument/2006/extended-properties" xmlns:vt="http://schemas.openxmlformats.org/officeDocument/2006/docPropsVTypes">
  <Company>CMCC</Company>
  <Pages>12</Pages>
  <Words>5303</Words>
  <Characters>29230</Characters>
  <Lines>1</Lines>
  <Paragraphs>1</Paragraphs>
  <TotalTime>4</TotalTime>
  <ScaleCrop>false</ScaleCrop>
  <LinksUpToDate>false</LinksUpToDate>
  <CharactersWithSpaces>34295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2022-09-23T03:40:00Z</dcterms:created>
  <dc:creator>CMCC</dc:creator>
  <cp:lastModifiedBy>CMCC-Chaili</cp:lastModifiedBy>
  <cp:lastPrinted>2002-04-24T01:10:00Z</cp:lastPrinted>
  <dcterms:modified xsi:type="dcterms:W3CDTF">2025-10-03T03:00:07Z</dcterms:modified>
  <dc:title>3GPP contribution</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90E9BB11E1A7463BAB4E01FAB5AC1483_13</vt:lpwstr>
  </property>
  <property fmtid="{D5CDD505-2E9C-101B-9397-08002B2CF9AE}" pid="4" name="KSOTemplateDocerSaveRecord">
    <vt:lpwstr>eyJoZGlkIjoiYzA2OTA3ODI2ZTZhNjY1YzVjYzhkNTg0MDk5NGZlMGMiLCJ1c2VySWQiOiIxMTU2NDE4NTYwIn0=</vt:lpwstr>
  </property>
</Properties>
</file>